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74A" w:rsidRDefault="005B074A">
      <w:pPr>
        <w:spacing w:after="0" w:line="240" w:lineRule="auto"/>
        <w:jc w:val="center"/>
        <w:rPr>
          <w:rFonts w:ascii="PT Astra Serif" w:hAnsi="PT Astra Serif"/>
          <w:sz w:val="28"/>
          <w:szCs w:val="28"/>
        </w:rPr>
      </w:pPr>
    </w:p>
    <w:p w:rsidR="005B074A" w:rsidRDefault="005B074A">
      <w:pPr>
        <w:spacing w:after="0" w:line="240" w:lineRule="auto"/>
        <w:jc w:val="center"/>
        <w:rPr>
          <w:rFonts w:ascii="PT Astra Serif" w:hAnsi="PT Astra Serif" w:cs="Times New Roman,Bold"/>
          <w:b/>
          <w:bCs/>
          <w:sz w:val="28"/>
          <w:szCs w:val="28"/>
        </w:rPr>
      </w:pPr>
    </w:p>
    <w:p w:rsidR="005B074A" w:rsidRDefault="005B074A">
      <w:pPr>
        <w:spacing w:after="0" w:line="240" w:lineRule="auto"/>
        <w:jc w:val="center"/>
        <w:rPr>
          <w:rFonts w:ascii="PT Astra Serif" w:hAnsi="PT Astra Serif" w:cs="Times New Roman,Bold"/>
          <w:b/>
          <w:bCs/>
          <w:sz w:val="28"/>
          <w:szCs w:val="28"/>
        </w:rPr>
      </w:pPr>
    </w:p>
    <w:p w:rsidR="005B074A" w:rsidRDefault="005B074A">
      <w:pPr>
        <w:spacing w:after="0" w:line="240" w:lineRule="auto"/>
        <w:jc w:val="center"/>
        <w:rPr>
          <w:rFonts w:ascii="PT Astra Serif" w:hAnsi="PT Astra Serif" w:cs="Times New Roman,Bold"/>
          <w:b/>
          <w:bCs/>
          <w:sz w:val="28"/>
          <w:szCs w:val="28"/>
        </w:rPr>
      </w:pPr>
    </w:p>
    <w:p w:rsidR="005B074A" w:rsidRDefault="005B074A">
      <w:pPr>
        <w:spacing w:after="0" w:line="240" w:lineRule="auto"/>
        <w:jc w:val="center"/>
        <w:rPr>
          <w:rFonts w:ascii="PT Astra Serif" w:hAnsi="PT Astra Serif" w:cs="Times New Roman,Bold"/>
          <w:b/>
          <w:bCs/>
          <w:sz w:val="28"/>
          <w:szCs w:val="28"/>
        </w:rPr>
      </w:pPr>
    </w:p>
    <w:p w:rsidR="005B074A" w:rsidRDefault="005B074A">
      <w:pPr>
        <w:spacing w:after="0" w:line="240" w:lineRule="auto"/>
        <w:jc w:val="center"/>
        <w:rPr>
          <w:rFonts w:ascii="PT Astra Serif" w:hAnsi="PT Astra Serif" w:cs="Times New Roman,Bold"/>
          <w:b/>
          <w:bCs/>
          <w:sz w:val="28"/>
          <w:szCs w:val="28"/>
        </w:rPr>
      </w:pPr>
    </w:p>
    <w:p w:rsidR="005B074A" w:rsidRDefault="005B074A">
      <w:pPr>
        <w:spacing w:after="0" w:line="240" w:lineRule="auto"/>
        <w:jc w:val="center"/>
        <w:rPr>
          <w:rFonts w:ascii="PT Astra Serif" w:hAnsi="PT Astra Serif" w:cs="Times New Roman,Bold"/>
          <w:b/>
          <w:bCs/>
          <w:sz w:val="28"/>
          <w:szCs w:val="28"/>
        </w:rPr>
      </w:pPr>
    </w:p>
    <w:p w:rsidR="005B074A" w:rsidRDefault="005B074A">
      <w:pPr>
        <w:spacing w:after="0" w:line="240" w:lineRule="auto"/>
        <w:jc w:val="center"/>
        <w:rPr>
          <w:rFonts w:ascii="PT Astra Serif" w:hAnsi="PT Astra Serif" w:cs="Times New Roman,Bold"/>
          <w:b/>
          <w:bCs/>
          <w:sz w:val="28"/>
          <w:szCs w:val="28"/>
        </w:rPr>
      </w:pPr>
    </w:p>
    <w:p w:rsidR="005B074A" w:rsidRDefault="005B074A">
      <w:pPr>
        <w:spacing w:after="0" w:line="240" w:lineRule="auto"/>
        <w:jc w:val="center"/>
        <w:rPr>
          <w:rFonts w:ascii="PT Astra Serif" w:hAnsi="PT Astra Serif" w:cs="Times New Roman,Bold"/>
          <w:b/>
          <w:bCs/>
          <w:sz w:val="28"/>
          <w:szCs w:val="28"/>
        </w:rPr>
      </w:pPr>
    </w:p>
    <w:p w:rsidR="005B074A" w:rsidRDefault="005B074A">
      <w:pPr>
        <w:spacing w:after="0" w:line="240" w:lineRule="auto"/>
        <w:jc w:val="center"/>
        <w:rPr>
          <w:rFonts w:ascii="PT Astra Serif" w:hAnsi="PT Astra Serif" w:cs="Times New Roman,Bold"/>
          <w:b/>
          <w:bCs/>
          <w:sz w:val="28"/>
          <w:szCs w:val="28"/>
        </w:rPr>
      </w:pPr>
    </w:p>
    <w:p w:rsidR="005B074A" w:rsidRDefault="005B074A">
      <w:pPr>
        <w:spacing w:after="0" w:line="240" w:lineRule="auto"/>
        <w:jc w:val="center"/>
        <w:rPr>
          <w:rFonts w:ascii="PT Astra Serif" w:hAnsi="PT Astra Serif" w:cs="Times New Roman,Bold"/>
          <w:b/>
          <w:bCs/>
          <w:sz w:val="28"/>
          <w:szCs w:val="28"/>
        </w:rPr>
      </w:pPr>
    </w:p>
    <w:p w:rsidR="005B074A" w:rsidRDefault="005B074A">
      <w:pPr>
        <w:spacing w:after="0" w:line="240" w:lineRule="auto"/>
        <w:jc w:val="center"/>
        <w:rPr>
          <w:rFonts w:ascii="PT Astra Serif" w:hAnsi="PT Astra Serif" w:cs="Times New Roman,Bold"/>
          <w:b/>
          <w:bCs/>
          <w:sz w:val="28"/>
          <w:szCs w:val="28"/>
        </w:rPr>
      </w:pPr>
    </w:p>
    <w:p w:rsidR="005B074A" w:rsidRDefault="005B074A">
      <w:pPr>
        <w:spacing w:after="0" w:line="240" w:lineRule="auto"/>
        <w:jc w:val="center"/>
        <w:rPr>
          <w:rFonts w:ascii="PT Astra Serif" w:hAnsi="PT Astra Serif" w:cs="Times New Roman,Bold"/>
          <w:b/>
          <w:bCs/>
          <w:sz w:val="28"/>
          <w:szCs w:val="28"/>
        </w:rPr>
      </w:pPr>
    </w:p>
    <w:p w:rsidR="005B074A" w:rsidRDefault="00020D21">
      <w:pPr>
        <w:spacing w:after="0" w:line="240" w:lineRule="auto"/>
        <w:jc w:val="center"/>
      </w:pPr>
      <w:r>
        <w:rPr>
          <w:rFonts w:ascii="PT Astra Serif" w:hAnsi="PT Astra Serif" w:cs="Times New Roman,Bold"/>
          <w:b/>
          <w:bCs/>
          <w:color w:val="000000"/>
          <w:sz w:val="56"/>
          <w:szCs w:val="56"/>
        </w:rPr>
        <w:t xml:space="preserve">Антикоррупционный запрет </w:t>
      </w:r>
    </w:p>
    <w:p w:rsidR="005B074A" w:rsidRDefault="00020D21">
      <w:pPr>
        <w:spacing w:after="0" w:line="240" w:lineRule="auto"/>
        <w:jc w:val="center"/>
      </w:pPr>
      <w:r>
        <w:rPr>
          <w:rFonts w:ascii="PT Astra Serif" w:hAnsi="PT Astra Serif" w:cs="Times New Roman,Bold"/>
          <w:b/>
          <w:bCs/>
          <w:color w:val="000000"/>
          <w:sz w:val="56"/>
          <w:szCs w:val="56"/>
        </w:rPr>
        <w:t>на получение отдельными категориями лиц подарков и иных</w:t>
      </w:r>
    </w:p>
    <w:p w:rsidR="005B074A" w:rsidRDefault="00020D21">
      <w:pPr>
        <w:spacing w:after="0" w:line="240" w:lineRule="auto"/>
        <w:jc w:val="center"/>
      </w:pPr>
      <w:r>
        <w:rPr>
          <w:rFonts w:ascii="PT Astra Serif" w:hAnsi="PT Astra Serif" w:cs="Times New Roman,Bold"/>
          <w:b/>
          <w:bCs/>
          <w:color w:val="000000"/>
          <w:sz w:val="56"/>
          <w:szCs w:val="56"/>
        </w:rPr>
        <w:t>вознаграждений в связи с выполнением служебных</w:t>
      </w:r>
    </w:p>
    <w:p w:rsidR="005B074A" w:rsidRDefault="00020D21">
      <w:pPr>
        <w:spacing w:after="0" w:line="240" w:lineRule="auto"/>
        <w:jc w:val="center"/>
      </w:pPr>
      <w:r>
        <w:rPr>
          <w:rFonts w:ascii="PT Astra Serif" w:hAnsi="PT Astra Serif" w:cs="Times New Roman,Bold"/>
          <w:b/>
          <w:bCs/>
          <w:color w:val="000000"/>
          <w:sz w:val="56"/>
          <w:szCs w:val="56"/>
        </w:rPr>
        <w:t>(должностных) обязанносте</w:t>
      </w:r>
      <w:r>
        <w:rPr>
          <w:rFonts w:ascii="PT Astra Serif" w:hAnsi="PT Astra Serif" w:cs="Times New Roman,Bold"/>
          <w:b/>
          <w:bCs/>
          <w:color w:val="000000"/>
          <w:sz w:val="52"/>
          <w:szCs w:val="52"/>
        </w:rPr>
        <w:t>й</w:t>
      </w:r>
    </w:p>
    <w:p w:rsidR="005B074A" w:rsidRDefault="005B074A">
      <w:pPr>
        <w:spacing w:after="0" w:line="240" w:lineRule="auto"/>
        <w:ind w:firstLine="709"/>
        <w:jc w:val="center"/>
        <w:rPr>
          <w:rFonts w:ascii="PT Astra Serif" w:hAnsi="PT Astra Serif" w:cs="Times New Roman,Bold"/>
          <w:b/>
          <w:bCs/>
          <w:sz w:val="28"/>
          <w:szCs w:val="28"/>
        </w:rPr>
      </w:pPr>
    </w:p>
    <w:p w:rsidR="005B074A" w:rsidRDefault="005B074A">
      <w:pPr>
        <w:spacing w:after="0" w:line="240" w:lineRule="auto"/>
        <w:ind w:firstLine="709"/>
        <w:jc w:val="center"/>
        <w:rPr>
          <w:rFonts w:ascii="PT Astra Serif" w:hAnsi="PT Astra Serif" w:cs="Times New Roman,Bold"/>
          <w:b/>
          <w:bCs/>
          <w:sz w:val="28"/>
          <w:szCs w:val="28"/>
        </w:rPr>
      </w:pPr>
    </w:p>
    <w:p w:rsidR="005B074A" w:rsidRDefault="005B074A">
      <w:pPr>
        <w:spacing w:after="0" w:line="240" w:lineRule="auto"/>
        <w:ind w:firstLine="709"/>
        <w:jc w:val="center"/>
        <w:rPr>
          <w:rFonts w:ascii="PT Astra Serif" w:hAnsi="PT Astra Serif" w:cs="Times New Roman,Bold"/>
          <w:b/>
          <w:bCs/>
          <w:sz w:val="28"/>
          <w:szCs w:val="28"/>
        </w:rPr>
      </w:pPr>
    </w:p>
    <w:p w:rsidR="005B074A" w:rsidRDefault="005B074A">
      <w:pPr>
        <w:spacing w:after="0" w:line="240" w:lineRule="auto"/>
        <w:ind w:firstLine="709"/>
        <w:jc w:val="center"/>
        <w:rPr>
          <w:rFonts w:ascii="PT Astra Serif" w:hAnsi="PT Astra Serif" w:cs="Times New Roman,Bold"/>
          <w:b/>
          <w:bCs/>
          <w:sz w:val="28"/>
          <w:szCs w:val="28"/>
        </w:rPr>
      </w:pPr>
    </w:p>
    <w:p w:rsidR="005B074A" w:rsidRDefault="005B074A">
      <w:pPr>
        <w:spacing w:after="0" w:line="240" w:lineRule="auto"/>
        <w:ind w:right="227" w:firstLine="680"/>
        <w:jc w:val="center"/>
        <w:rPr>
          <w:rFonts w:ascii="PT Astra Serif" w:hAnsi="PT Astra Serif" w:cs="Times New Roman,Bold"/>
          <w:b/>
          <w:bCs/>
          <w:sz w:val="28"/>
          <w:szCs w:val="28"/>
        </w:rPr>
      </w:pPr>
    </w:p>
    <w:p w:rsidR="005B074A" w:rsidRDefault="005B074A">
      <w:pPr>
        <w:spacing w:after="0" w:line="240" w:lineRule="auto"/>
        <w:ind w:firstLine="709"/>
        <w:jc w:val="center"/>
        <w:rPr>
          <w:rFonts w:ascii="PT Astra Serif" w:hAnsi="PT Astra Serif" w:cs="Times New Roman,Bold"/>
          <w:b/>
          <w:bCs/>
          <w:sz w:val="28"/>
          <w:szCs w:val="28"/>
        </w:rPr>
      </w:pPr>
    </w:p>
    <w:p w:rsidR="005B074A" w:rsidRDefault="005B074A">
      <w:pPr>
        <w:spacing w:after="0" w:line="240" w:lineRule="auto"/>
        <w:ind w:firstLine="709"/>
        <w:jc w:val="center"/>
        <w:rPr>
          <w:rFonts w:ascii="PT Astra Serif" w:hAnsi="PT Astra Serif" w:cs="Times New Roman,Bold"/>
          <w:b/>
          <w:bCs/>
          <w:sz w:val="28"/>
          <w:szCs w:val="28"/>
        </w:rPr>
      </w:pPr>
    </w:p>
    <w:p w:rsidR="005B074A" w:rsidRDefault="005B074A">
      <w:pPr>
        <w:spacing w:after="0" w:line="240" w:lineRule="auto"/>
        <w:ind w:firstLine="709"/>
        <w:jc w:val="center"/>
        <w:rPr>
          <w:rFonts w:ascii="PT Astra Serif" w:hAnsi="PT Astra Serif" w:cs="Times New Roman,Bold"/>
          <w:b/>
          <w:bCs/>
          <w:sz w:val="28"/>
          <w:szCs w:val="28"/>
        </w:rPr>
      </w:pPr>
    </w:p>
    <w:p w:rsidR="005B074A" w:rsidRDefault="005B074A">
      <w:pPr>
        <w:spacing w:after="0" w:line="240" w:lineRule="auto"/>
        <w:ind w:firstLine="709"/>
        <w:jc w:val="center"/>
        <w:rPr>
          <w:rFonts w:ascii="PT Astra Serif" w:hAnsi="PT Astra Serif" w:cs="Times New Roman,Bold"/>
          <w:b/>
          <w:bCs/>
          <w:sz w:val="28"/>
          <w:szCs w:val="28"/>
        </w:rPr>
      </w:pPr>
    </w:p>
    <w:p w:rsidR="005B074A" w:rsidRDefault="005B074A">
      <w:pPr>
        <w:spacing w:after="0" w:line="240" w:lineRule="auto"/>
        <w:ind w:firstLine="709"/>
        <w:jc w:val="center"/>
        <w:rPr>
          <w:rFonts w:ascii="PT Astra Serif" w:hAnsi="PT Astra Serif" w:cs="Times New Roman,Bold"/>
          <w:b/>
          <w:bCs/>
          <w:sz w:val="28"/>
          <w:szCs w:val="28"/>
        </w:rPr>
      </w:pPr>
    </w:p>
    <w:p w:rsidR="005B074A" w:rsidRDefault="005B074A">
      <w:pPr>
        <w:spacing w:after="0" w:line="240" w:lineRule="auto"/>
        <w:ind w:firstLine="709"/>
        <w:jc w:val="center"/>
        <w:rPr>
          <w:rFonts w:ascii="PT Astra Serif" w:hAnsi="PT Astra Serif" w:cs="Times New Roman,Bold"/>
          <w:b/>
          <w:bCs/>
          <w:sz w:val="28"/>
          <w:szCs w:val="28"/>
        </w:rPr>
      </w:pPr>
    </w:p>
    <w:p w:rsidR="005B074A" w:rsidRDefault="005B074A">
      <w:pPr>
        <w:spacing w:after="0" w:line="240" w:lineRule="auto"/>
        <w:ind w:firstLine="709"/>
        <w:jc w:val="center"/>
        <w:rPr>
          <w:rFonts w:ascii="PT Astra Serif" w:hAnsi="PT Astra Serif" w:cs="Times New Roman,Bold"/>
          <w:b/>
          <w:bCs/>
          <w:sz w:val="28"/>
          <w:szCs w:val="28"/>
        </w:rPr>
      </w:pPr>
    </w:p>
    <w:p w:rsidR="005B074A" w:rsidRDefault="005B074A">
      <w:pPr>
        <w:spacing w:after="0" w:line="240" w:lineRule="auto"/>
        <w:ind w:firstLine="709"/>
        <w:jc w:val="center"/>
        <w:rPr>
          <w:rFonts w:ascii="PT Astra Serif" w:hAnsi="PT Astra Serif" w:cs="Times New Roman,Bold"/>
          <w:b/>
          <w:bCs/>
          <w:sz w:val="28"/>
          <w:szCs w:val="28"/>
        </w:rPr>
      </w:pPr>
    </w:p>
    <w:p w:rsidR="005B074A" w:rsidRDefault="005B074A">
      <w:pPr>
        <w:spacing w:after="0" w:line="240" w:lineRule="auto"/>
        <w:ind w:firstLine="709"/>
        <w:jc w:val="center"/>
        <w:rPr>
          <w:rFonts w:ascii="PT Astra Serif" w:hAnsi="PT Astra Serif" w:cs="Times New Roman,Bold"/>
          <w:b/>
          <w:bCs/>
          <w:sz w:val="28"/>
          <w:szCs w:val="28"/>
        </w:rPr>
      </w:pPr>
    </w:p>
    <w:p w:rsidR="005B074A" w:rsidRDefault="005B074A">
      <w:pPr>
        <w:spacing w:after="0" w:line="240" w:lineRule="auto"/>
        <w:ind w:firstLine="709"/>
        <w:jc w:val="center"/>
        <w:rPr>
          <w:rFonts w:ascii="PT Astra Serif" w:hAnsi="PT Astra Serif" w:cs="Times New Roman,Bold"/>
          <w:b/>
          <w:bCs/>
          <w:sz w:val="28"/>
          <w:szCs w:val="28"/>
        </w:rPr>
      </w:pPr>
    </w:p>
    <w:p w:rsidR="005B074A" w:rsidRDefault="005B074A">
      <w:pPr>
        <w:spacing w:after="0" w:line="240" w:lineRule="auto"/>
        <w:ind w:firstLine="709"/>
        <w:jc w:val="center"/>
        <w:rPr>
          <w:rFonts w:ascii="PT Astra Serif" w:hAnsi="PT Astra Serif" w:cs="Times New Roman,Bold"/>
          <w:b/>
          <w:bCs/>
          <w:sz w:val="28"/>
          <w:szCs w:val="28"/>
        </w:rPr>
      </w:pPr>
    </w:p>
    <w:p w:rsidR="005B074A" w:rsidRDefault="00020D21">
      <w:pPr>
        <w:spacing w:after="0" w:line="240" w:lineRule="auto"/>
        <w:jc w:val="center"/>
      </w:pPr>
      <w:r>
        <w:rPr>
          <w:rFonts w:ascii="PT Astra Serif" w:hAnsi="PT Astra Serif" w:cs="Times New Roman,Bold"/>
          <w:b/>
          <w:bCs/>
          <w:color w:val="000000"/>
          <w:sz w:val="28"/>
          <w:szCs w:val="28"/>
        </w:rPr>
        <w:t>ПАМЯТКА</w:t>
      </w:r>
    </w:p>
    <w:p w:rsidR="005B074A" w:rsidRDefault="005B074A">
      <w:pPr>
        <w:spacing w:after="0" w:line="240" w:lineRule="auto"/>
        <w:ind w:firstLine="709"/>
        <w:jc w:val="center"/>
        <w:rPr>
          <w:rFonts w:ascii="PT Astra Serif" w:hAnsi="PT Astra Serif" w:cs="Times New Roman"/>
          <w:b/>
          <w:bCs/>
          <w:sz w:val="28"/>
          <w:szCs w:val="28"/>
        </w:rPr>
      </w:pPr>
    </w:p>
    <w:p w:rsidR="005B074A" w:rsidRDefault="00020D21" w:rsidP="00021FDF">
      <w:pPr>
        <w:spacing w:after="0" w:line="240" w:lineRule="auto"/>
        <w:jc w:val="center"/>
        <w:rPr>
          <w:rFonts w:cs="Candara"/>
          <w:color w:val="000000"/>
        </w:rPr>
      </w:pPr>
      <w:r>
        <w:rPr>
          <w:rFonts w:ascii="PT Astra Serif" w:hAnsi="PT Astra Serif" w:cs="Times New Roman"/>
          <w:b/>
          <w:bCs/>
          <w:color w:val="000000"/>
          <w:sz w:val="28"/>
          <w:szCs w:val="28"/>
        </w:rPr>
        <w:t>2019</w:t>
      </w:r>
    </w:p>
    <w:p w:rsidR="005B074A" w:rsidRDefault="005B074A">
      <w:pPr>
        <w:spacing w:after="0" w:line="240" w:lineRule="auto"/>
        <w:ind w:firstLine="709"/>
        <w:jc w:val="both"/>
        <w:rPr>
          <w:rFonts w:cs="Candara"/>
          <w:color w:val="000000"/>
        </w:rPr>
      </w:pPr>
    </w:p>
    <w:p w:rsidR="005B074A" w:rsidRDefault="00020D21">
      <w:pPr>
        <w:spacing w:after="0" w:line="240" w:lineRule="auto"/>
        <w:ind w:firstLine="709"/>
        <w:jc w:val="both"/>
      </w:pPr>
      <w:r>
        <w:rPr>
          <w:rFonts w:ascii="PT Astra Serif" w:hAnsi="PT Astra Serif" w:cs="Candara"/>
          <w:color w:val="000000"/>
          <w:sz w:val="28"/>
          <w:szCs w:val="28"/>
        </w:rPr>
        <w:lastRenderedPageBreak/>
        <w:t>Настоящая памятка разъясняет основные обязанности, связанные с соблюдением антикоррупционного запрета на получение отдельными категориями лиц подарков и иных вознаграждений в связи с выполнением служебных (должностных) обязанностей.</w:t>
      </w:r>
    </w:p>
    <w:p w:rsidR="005B074A" w:rsidRDefault="00020D21">
      <w:pPr>
        <w:spacing w:after="0" w:line="240" w:lineRule="auto"/>
        <w:ind w:firstLine="709"/>
        <w:jc w:val="both"/>
      </w:pPr>
      <w:proofErr w:type="gramStart"/>
      <w:r>
        <w:rPr>
          <w:rFonts w:ascii="PT Astra Serif" w:hAnsi="PT Astra Serif" w:cs="Candara"/>
          <w:color w:val="000000"/>
          <w:sz w:val="28"/>
          <w:szCs w:val="28"/>
        </w:rPr>
        <w:t>Предназначена</w:t>
      </w:r>
      <w:proofErr w:type="gramEnd"/>
      <w:r>
        <w:rPr>
          <w:rFonts w:ascii="PT Astra Serif" w:hAnsi="PT Astra Serif" w:cs="Candara"/>
          <w:color w:val="000000"/>
          <w:sz w:val="28"/>
          <w:szCs w:val="28"/>
        </w:rPr>
        <w:t xml:space="preserve"> для государственных и муниципальных служащих, лиц, замещающих государственные и муниципальные должности и иных лиц.</w:t>
      </w:r>
    </w:p>
    <w:p w:rsidR="00021FDF" w:rsidRDefault="00021FDF" w:rsidP="00021FDF">
      <w:pPr>
        <w:spacing w:after="0" w:line="240" w:lineRule="auto"/>
        <w:jc w:val="center"/>
        <w:rPr>
          <w:rFonts w:ascii="PT Astra Serif" w:hAnsi="PT Astra Serif" w:cs="Candara,Bold"/>
          <w:b/>
          <w:bCs/>
          <w:color w:val="000000"/>
          <w:sz w:val="28"/>
          <w:szCs w:val="28"/>
        </w:rPr>
      </w:pPr>
    </w:p>
    <w:p w:rsidR="005B074A" w:rsidRDefault="00020D21" w:rsidP="00021FDF">
      <w:pPr>
        <w:spacing w:after="0" w:line="240" w:lineRule="auto"/>
        <w:jc w:val="center"/>
      </w:pPr>
      <w:r>
        <w:rPr>
          <w:rFonts w:ascii="PT Astra Serif" w:hAnsi="PT Astra Serif" w:cs="Candara,Bold"/>
          <w:b/>
          <w:bCs/>
          <w:color w:val="000000"/>
          <w:sz w:val="28"/>
          <w:szCs w:val="28"/>
        </w:rPr>
        <w:t>НОРМАТИВНАЯ ПРАВОВАЯ БАЗА</w:t>
      </w:r>
    </w:p>
    <w:p w:rsidR="005B074A" w:rsidRDefault="005B074A">
      <w:pPr>
        <w:spacing w:after="0" w:line="240" w:lineRule="auto"/>
        <w:ind w:firstLine="709"/>
        <w:jc w:val="center"/>
        <w:rPr>
          <w:rFonts w:ascii="PT Astra Serif" w:hAnsi="PT Astra Serif" w:cs="Candara,Bold"/>
          <w:b/>
          <w:bCs/>
          <w:color w:val="000000"/>
          <w:sz w:val="28"/>
          <w:szCs w:val="28"/>
        </w:rPr>
      </w:pPr>
    </w:p>
    <w:p w:rsidR="005B074A" w:rsidRDefault="00020D21">
      <w:pPr>
        <w:spacing w:after="0" w:line="240" w:lineRule="auto"/>
        <w:ind w:firstLine="709"/>
        <w:jc w:val="both"/>
        <w:rPr>
          <w:rFonts w:ascii="PT Astra Serif" w:hAnsi="PT Astra Serif"/>
          <w:color w:val="000000"/>
          <w:sz w:val="28"/>
          <w:szCs w:val="28"/>
        </w:rPr>
      </w:pPr>
      <w:r>
        <w:rPr>
          <w:rFonts w:ascii="PT Astra Serif" w:hAnsi="PT Astra Serif" w:cs="Wingdings"/>
          <w:color w:val="000000"/>
          <w:sz w:val="28"/>
          <w:szCs w:val="28"/>
        </w:rPr>
        <w:t xml:space="preserve">1. </w:t>
      </w:r>
      <w:r>
        <w:rPr>
          <w:rFonts w:ascii="PT Astra Serif" w:hAnsi="PT Astra Serif" w:cs="Candara"/>
          <w:color w:val="000000"/>
          <w:sz w:val="28"/>
          <w:szCs w:val="28"/>
        </w:rPr>
        <w:t>Гражданский кодекс Российской Федерации (далее – ГК РФ)</w:t>
      </w:r>
    </w:p>
    <w:p w:rsidR="005B074A" w:rsidRDefault="00020D21">
      <w:pPr>
        <w:spacing w:after="0" w:line="240" w:lineRule="auto"/>
        <w:ind w:firstLine="709"/>
        <w:jc w:val="both"/>
        <w:rPr>
          <w:rFonts w:ascii="PT Astra Serif" w:hAnsi="PT Astra Serif"/>
          <w:color w:val="000000"/>
          <w:sz w:val="28"/>
          <w:szCs w:val="28"/>
        </w:rPr>
      </w:pPr>
      <w:r>
        <w:rPr>
          <w:rFonts w:ascii="PT Astra Serif" w:hAnsi="PT Astra Serif" w:cs="Wingdings"/>
          <w:color w:val="000000"/>
          <w:sz w:val="28"/>
          <w:szCs w:val="28"/>
        </w:rPr>
        <w:t xml:space="preserve">2. </w:t>
      </w:r>
      <w:r>
        <w:rPr>
          <w:rFonts w:ascii="PT Astra Serif" w:hAnsi="PT Astra Serif" w:cs="Candara"/>
          <w:color w:val="000000"/>
          <w:sz w:val="28"/>
          <w:szCs w:val="28"/>
        </w:rPr>
        <w:t>Трудовой кодекс Российской Федерации</w:t>
      </w:r>
    </w:p>
    <w:p w:rsidR="005B074A" w:rsidRDefault="00020D21">
      <w:pPr>
        <w:spacing w:after="0" w:line="240" w:lineRule="auto"/>
        <w:ind w:firstLine="709"/>
        <w:jc w:val="both"/>
        <w:rPr>
          <w:rFonts w:ascii="PT Astra Serif" w:hAnsi="PT Astra Serif"/>
          <w:color w:val="000000"/>
          <w:sz w:val="28"/>
          <w:szCs w:val="28"/>
        </w:rPr>
      </w:pPr>
      <w:r>
        <w:rPr>
          <w:rFonts w:ascii="PT Astra Serif" w:hAnsi="PT Astra Serif" w:cs="Wingdings"/>
          <w:color w:val="000000"/>
          <w:sz w:val="28"/>
          <w:szCs w:val="28"/>
        </w:rPr>
        <w:t xml:space="preserve">3. </w:t>
      </w:r>
      <w:r>
        <w:rPr>
          <w:rFonts w:ascii="PT Astra Serif" w:hAnsi="PT Astra Serif" w:cs="Candara"/>
          <w:color w:val="000000"/>
          <w:sz w:val="28"/>
          <w:szCs w:val="28"/>
        </w:rPr>
        <w:t>Федеральный закон от 25.12.2008 № 273-ФЗ «О противодействии коррупции» (далее – Федеральный закон «О противодействии коррупции»)</w:t>
      </w:r>
    </w:p>
    <w:p w:rsidR="005B074A" w:rsidRDefault="00020D21">
      <w:pPr>
        <w:spacing w:after="0" w:line="240" w:lineRule="auto"/>
        <w:ind w:firstLine="709"/>
        <w:jc w:val="both"/>
        <w:rPr>
          <w:rFonts w:ascii="PT Astra Serif" w:hAnsi="PT Astra Serif"/>
          <w:color w:val="000000"/>
          <w:sz w:val="28"/>
          <w:szCs w:val="28"/>
        </w:rPr>
      </w:pPr>
      <w:r>
        <w:rPr>
          <w:rFonts w:ascii="PT Astra Serif" w:hAnsi="PT Astra Serif" w:cs="Wingdings"/>
          <w:color w:val="000000"/>
          <w:sz w:val="28"/>
          <w:szCs w:val="28"/>
        </w:rPr>
        <w:t xml:space="preserve">4. </w:t>
      </w:r>
      <w:r>
        <w:rPr>
          <w:rFonts w:ascii="PT Astra Serif" w:hAnsi="PT Astra Serif" w:cs="Candara"/>
          <w:color w:val="000000"/>
          <w:sz w:val="28"/>
          <w:szCs w:val="28"/>
        </w:rPr>
        <w:t>Федеральный закон от 27.07.2004 № 79-ФЗ «О государственной гражданской службе Российской Федерации» (далее – Федеральный закон «О государственной гражданской службе Российской Федерации»)</w:t>
      </w:r>
    </w:p>
    <w:p w:rsidR="005B074A" w:rsidRDefault="00020D21">
      <w:pPr>
        <w:spacing w:after="0" w:line="240" w:lineRule="auto"/>
        <w:ind w:firstLine="709"/>
        <w:jc w:val="both"/>
        <w:rPr>
          <w:rFonts w:ascii="PT Astra Serif" w:hAnsi="PT Astra Serif"/>
          <w:color w:val="000000"/>
          <w:sz w:val="28"/>
          <w:szCs w:val="28"/>
        </w:rPr>
      </w:pPr>
      <w:r>
        <w:rPr>
          <w:rFonts w:ascii="PT Astra Serif" w:hAnsi="PT Astra Serif" w:cs="Wingdings"/>
          <w:color w:val="000000"/>
          <w:sz w:val="28"/>
          <w:szCs w:val="28"/>
        </w:rPr>
        <w:t xml:space="preserve">5. </w:t>
      </w:r>
      <w:r>
        <w:rPr>
          <w:rFonts w:ascii="PT Astra Serif" w:hAnsi="PT Astra Serif" w:cs="Candara"/>
          <w:color w:val="000000"/>
          <w:sz w:val="28"/>
          <w:szCs w:val="28"/>
        </w:rPr>
        <w:t>Федеральный закон от 02.03.2007 № 25-ФЗ «О муниципальной службе в Российской Федерации»</w:t>
      </w:r>
    </w:p>
    <w:p w:rsidR="005B074A" w:rsidRDefault="00020D21">
      <w:pPr>
        <w:spacing w:after="0" w:line="240" w:lineRule="auto"/>
        <w:ind w:firstLine="709"/>
        <w:jc w:val="both"/>
        <w:rPr>
          <w:rFonts w:ascii="PT Astra Serif" w:hAnsi="PT Astra Serif"/>
          <w:color w:val="000000"/>
          <w:sz w:val="28"/>
          <w:szCs w:val="28"/>
        </w:rPr>
      </w:pPr>
      <w:r>
        <w:rPr>
          <w:rFonts w:ascii="PT Astra Serif" w:hAnsi="PT Astra Serif" w:cs="Wingdings"/>
          <w:color w:val="000000"/>
          <w:sz w:val="28"/>
          <w:szCs w:val="28"/>
        </w:rPr>
        <w:t xml:space="preserve">6. </w:t>
      </w:r>
      <w:r>
        <w:rPr>
          <w:rFonts w:ascii="PT Astra Serif" w:hAnsi="PT Astra Serif" w:cs="Candara"/>
          <w:color w:val="000000"/>
          <w:sz w:val="28"/>
          <w:szCs w:val="28"/>
        </w:rPr>
        <w:t>Постановление Правительства Российской Федерации от 09.01.2014 № 10 «О порядке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w:t>
      </w:r>
    </w:p>
    <w:p w:rsidR="005B074A" w:rsidRDefault="00020D21">
      <w:pPr>
        <w:spacing w:after="0" w:line="240" w:lineRule="auto"/>
        <w:ind w:firstLine="709"/>
        <w:jc w:val="both"/>
        <w:rPr>
          <w:rFonts w:ascii="PT Astra Serif" w:hAnsi="PT Astra Serif"/>
          <w:color w:val="000000"/>
          <w:sz w:val="28"/>
          <w:szCs w:val="28"/>
        </w:rPr>
      </w:pPr>
      <w:r>
        <w:rPr>
          <w:rFonts w:ascii="PT Astra Serif" w:hAnsi="PT Astra Serif" w:cs="Wingdings"/>
          <w:color w:val="000000"/>
          <w:sz w:val="28"/>
          <w:szCs w:val="28"/>
        </w:rPr>
        <w:t xml:space="preserve">7. </w:t>
      </w:r>
      <w:proofErr w:type="gramStart"/>
      <w:r>
        <w:rPr>
          <w:rFonts w:ascii="PT Astra Serif" w:hAnsi="PT Astra Serif" w:cs="Candara"/>
          <w:color w:val="000000"/>
          <w:sz w:val="28"/>
          <w:szCs w:val="28"/>
        </w:rPr>
        <w:t>Распоряжение Президента Российской Федерации от 29.05.2015             № 159-рп «О порядке уведомления лицами, замещающими отдельные государственные должности Российской Федерации, отдельные должности федеральной государственной службы, высшими должностными лицами (руководителями высших исполнительных органов государственной власти) субъектов Российской Федерации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 сдачи, определения стоимости</w:t>
      </w:r>
      <w:proofErr w:type="gramEnd"/>
      <w:r>
        <w:rPr>
          <w:rFonts w:ascii="PT Astra Serif" w:hAnsi="PT Astra Serif" w:cs="Candara"/>
          <w:color w:val="000000"/>
          <w:sz w:val="28"/>
          <w:szCs w:val="28"/>
        </w:rPr>
        <w:t xml:space="preserve"> подарка и его реализации (выкупа)»</w:t>
      </w:r>
    </w:p>
    <w:p w:rsidR="005B074A" w:rsidRDefault="00020D21">
      <w:pPr>
        <w:spacing w:after="0" w:line="240" w:lineRule="auto"/>
        <w:ind w:firstLine="709"/>
        <w:jc w:val="both"/>
      </w:pPr>
      <w:r>
        <w:rPr>
          <w:rFonts w:ascii="PT Astra Serif" w:hAnsi="PT Astra Serif" w:cs="Candara"/>
          <w:color w:val="000000"/>
          <w:sz w:val="28"/>
          <w:szCs w:val="28"/>
        </w:rPr>
        <w:t>8. П</w:t>
      </w:r>
      <w:r>
        <w:rPr>
          <w:rFonts w:ascii="PT Astra Serif" w:hAnsi="PT Astra Serif" w:cs="Candara"/>
          <w:color w:val="000000"/>
          <w:spacing w:val="8"/>
          <w:sz w:val="28"/>
          <w:szCs w:val="28"/>
        </w:rPr>
        <w:t xml:space="preserve">остановление Губернатора Курской области от 30 апреля 2014г. № 204-пг </w:t>
      </w:r>
      <w:r>
        <w:rPr>
          <w:rStyle w:val="22"/>
          <w:rFonts w:ascii="PT Astra Serif" w:hAnsi="PT Astra Serif" w:cs="Candara"/>
          <w:b w:val="0"/>
          <w:bCs w:val="0"/>
          <w:color w:val="000000"/>
          <w:sz w:val="28"/>
          <w:szCs w:val="28"/>
        </w:rPr>
        <w:t>«</w:t>
      </w:r>
      <w:r>
        <w:rPr>
          <w:rFonts w:ascii="PT Astra Serif" w:hAnsi="PT Astra Serif" w:cs="Candara"/>
          <w:color w:val="000000"/>
          <w:spacing w:val="8"/>
          <w:sz w:val="28"/>
          <w:szCs w:val="28"/>
        </w:rPr>
        <w:t xml:space="preserve">О порядке сообщения отдельными категориями лиц о получении подарка в связи с их должностным положением или исполнением ими служебных (должностных) обязанностей, сдачи и оценки подарка, реализации (выкупа) и зачисления средств, вырученных от его реализации» </w:t>
      </w:r>
    </w:p>
    <w:p w:rsidR="005B074A" w:rsidRDefault="00020D21">
      <w:pPr>
        <w:spacing w:after="0" w:line="240" w:lineRule="auto"/>
        <w:ind w:firstLine="709"/>
        <w:jc w:val="both"/>
        <w:rPr>
          <w:rFonts w:ascii="PT Astra Serif" w:hAnsi="PT Astra Serif" w:cs="Candara,Bold"/>
          <w:b/>
          <w:bCs/>
          <w:sz w:val="28"/>
          <w:szCs w:val="28"/>
        </w:rPr>
      </w:pPr>
      <w:r>
        <w:br w:type="page"/>
      </w:r>
    </w:p>
    <w:p w:rsidR="005B074A" w:rsidRDefault="00020D21">
      <w:pPr>
        <w:spacing w:after="0" w:line="240" w:lineRule="auto"/>
        <w:ind w:firstLine="709"/>
        <w:jc w:val="center"/>
        <w:rPr>
          <w:rFonts w:ascii="PT Astra Serif" w:hAnsi="PT Astra Serif"/>
          <w:color w:val="000000"/>
          <w:sz w:val="28"/>
          <w:szCs w:val="28"/>
        </w:rPr>
      </w:pPr>
      <w:bookmarkStart w:id="0" w:name="_GoBack"/>
      <w:bookmarkEnd w:id="0"/>
      <w:r>
        <w:rPr>
          <w:rFonts w:ascii="PT Astra Serif" w:hAnsi="PT Astra Serif" w:cs="Candara,Bold"/>
          <w:b/>
          <w:bCs/>
          <w:color w:val="000000"/>
          <w:sz w:val="28"/>
          <w:szCs w:val="28"/>
        </w:rPr>
        <w:lastRenderedPageBreak/>
        <w:t>ОСНОВНЫЕ ПОНЯТИЯ</w:t>
      </w:r>
    </w:p>
    <w:p w:rsidR="005B074A" w:rsidRDefault="005B074A">
      <w:pPr>
        <w:spacing w:after="0" w:line="240" w:lineRule="auto"/>
        <w:ind w:firstLine="709"/>
        <w:jc w:val="center"/>
        <w:rPr>
          <w:rFonts w:ascii="PT Astra Serif" w:hAnsi="PT Astra Serif" w:cs="Candara,Bold"/>
          <w:b/>
          <w:bCs/>
          <w:color w:val="2E74B6"/>
          <w:sz w:val="28"/>
          <w:szCs w:val="28"/>
        </w:rPr>
      </w:pPr>
    </w:p>
    <w:p w:rsidR="005B074A" w:rsidRDefault="00020D21">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В настоящей памятке под «подарком» понимаются безвозмездно переданные в собственность вещи, денежные и иные вознаграждения, ссуды, предоставление услуг, оплата развлечений, отдыха, транспортных расходов.</w:t>
      </w:r>
    </w:p>
    <w:p w:rsidR="005B074A" w:rsidRDefault="00020D21">
      <w:pPr>
        <w:spacing w:after="0" w:line="240" w:lineRule="auto"/>
        <w:ind w:firstLine="709"/>
        <w:jc w:val="both"/>
        <w:rPr>
          <w:rFonts w:ascii="PT Astra Serif" w:hAnsi="PT Astra Serif"/>
          <w:sz w:val="28"/>
          <w:szCs w:val="28"/>
        </w:rPr>
      </w:pPr>
      <w:proofErr w:type="gramStart"/>
      <w:r>
        <w:rPr>
          <w:rFonts w:ascii="PT Astra Serif" w:hAnsi="PT Astra Serif" w:cs="Candara,Bold"/>
          <w:b/>
          <w:bCs/>
          <w:color w:val="000000"/>
          <w:sz w:val="28"/>
          <w:szCs w:val="28"/>
        </w:rPr>
        <w:t xml:space="preserve">Подарок, полученный в связи с протокольными мероприятиями, служебными командировками и другими официальными мероприятиями </w:t>
      </w:r>
      <w:r>
        <w:rPr>
          <w:rFonts w:ascii="PT Astra Serif" w:hAnsi="PT Astra Serif" w:cs="Candara"/>
          <w:color w:val="000000"/>
          <w:sz w:val="28"/>
          <w:szCs w:val="28"/>
        </w:rPr>
        <w:t>- подарок, полученный лицом, замещающим государственную (муниципальную) должность, служащим, работником от физических (юридических) лиц, которые осуществляют дарение исходя из должностного положения одаряемого или исполнения им служебных (должностных) обязанностей, за исключением канцелярских принадлежностей, которые в рамках протокольных мероприятий, служебных командировок и других официальных мероприятий предоставлены каждому участнику указанных мероприятий</w:t>
      </w:r>
      <w:proofErr w:type="gramEnd"/>
      <w:r>
        <w:rPr>
          <w:rFonts w:ascii="PT Astra Serif" w:hAnsi="PT Astra Serif" w:cs="Candara"/>
          <w:color w:val="000000"/>
          <w:sz w:val="28"/>
          <w:szCs w:val="28"/>
        </w:rPr>
        <w:t xml:space="preserve"> в целях исполнения им своих служебных (должностных) обязанностей, цветов и ценных подарков, которые вручены в качестве поощрения (награды).</w:t>
      </w:r>
    </w:p>
    <w:p w:rsidR="005B074A" w:rsidRDefault="00020D21">
      <w:pPr>
        <w:spacing w:after="0" w:line="240" w:lineRule="auto"/>
        <w:ind w:firstLine="709"/>
        <w:jc w:val="both"/>
        <w:rPr>
          <w:rFonts w:ascii="PT Astra Serif" w:hAnsi="PT Astra Serif"/>
          <w:sz w:val="28"/>
          <w:szCs w:val="28"/>
        </w:rPr>
      </w:pPr>
      <w:proofErr w:type="gramStart"/>
      <w:r>
        <w:rPr>
          <w:rFonts w:ascii="PT Astra Serif" w:hAnsi="PT Astra Serif" w:cs="Candara,Bold"/>
          <w:b/>
          <w:bCs/>
          <w:color w:val="000000"/>
          <w:sz w:val="28"/>
          <w:szCs w:val="28"/>
        </w:rPr>
        <w:t xml:space="preserve">Получение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 </w:t>
      </w:r>
      <w:r>
        <w:rPr>
          <w:rFonts w:ascii="PT Astra Serif" w:hAnsi="PT Astra Serif" w:cs="Candara"/>
          <w:color w:val="000000"/>
          <w:sz w:val="28"/>
          <w:szCs w:val="28"/>
        </w:rPr>
        <w:t>- получение лицом, замещающим государственную (муниципальную) должность, служащим, работником лично или через посредника от физических (юридических) лиц подарка в рамках осуществления деятельности, предусмотренной должностным регламентом (должностной инструкцией), а также в связи с исполнением служебных (должностных) обязанностей в случаях, установленных</w:t>
      </w:r>
      <w:proofErr w:type="gramEnd"/>
      <w:r>
        <w:rPr>
          <w:rFonts w:ascii="PT Astra Serif" w:hAnsi="PT Astra Serif" w:cs="Candara"/>
          <w:color w:val="000000"/>
          <w:sz w:val="28"/>
          <w:szCs w:val="28"/>
        </w:rPr>
        <w:t xml:space="preserve"> федеральными законами и иными нормативными актами, определяющими особенности правового положения и специфику профессиональной служебной и трудовой деятельности указанных лиц.</w:t>
      </w:r>
    </w:p>
    <w:p w:rsidR="005B074A" w:rsidRDefault="00020D21">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 xml:space="preserve">По </w:t>
      </w:r>
      <w:r>
        <w:rPr>
          <w:rFonts w:ascii="PT Astra Serif" w:hAnsi="PT Astra Serif" w:cs="Candara,Bold"/>
          <w:b/>
          <w:bCs/>
          <w:color w:val="000000"/>
          <w:sz w:val="28"/>
          <w:szCs w:val="28"/>
        </w:rPr>
        <w:t xml:space="preserve">договору дарения </w:t>
      </w:r>
      <w:r>
        <w:rPr>
          <w:rFonts w:ascii="PT Astra Serif" w:hAnsi="PT Astra Serif" w:cs="Candara"/>
          <w:color w:val="000000"/>
          <w:sz w:val="28"/>
          <w:szCs w:val="28"/>
        </w:rPr>
        <w:t xml:space="preserve">одна сторона (даритель) </w:t>
      </w:r>
      <w:r>
        <w:rPr>
          <w:rFonts w:ascii="PT Astra Serif" w:hAnsi="PT Astra Serif" w:cs="Candara,Italic"/>
          <w:color w:val="000000"/>
          <w:sz w:val="28"/>
          <w:szCs w:val="28"/>
        </w:rPr>
        <w:t xml:space="preserve">безвозмездно </w:t>
      </w:r>
      <w:r>
        <w:rPr>
          <w:rFonts w:ascii="PT Astra Serif" w:hAnsi="PT Astra Serif" w:cs="Candara"/>
          <w:color w:val="000000"/>
          <w:sz w:val="28"/>
          <w:szCs w:val="28"/>
        </w:rPr>
        <w:t>передает или обязуется передать другой стороне (одаряемому) вещь в собственность либо имущественное право (требование) к себе или к третьему лицу либо освобождает или обязуется освободить ее от имущественной обязанности перед собой или перед третьим лицом.</w:t>
      </w:r>
    </w:p>
    <w:p w:rsidR="005B074A" w:rsidRDefault="00020D21">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При наличии встречной передачи вещи или права либо встречного обязательства договор не признается дарением (статья 572 ГК РФ).</w:t>
      </w:r>
    </w:p>
    <w:p w:rsidR="005B074A" w:rsidRDefault="00020D21">
      <w:pPr>
        <w:spacing w:after="0" w:line="240" w:lineRule="auto"/>
        <w:ind w:firstLine="709"/>
        <w:jc w:val="both"/>
        <w:rPr>
          <w:rFonts w:ascii="PT Astra Serif" w:hAnsi="PT Astra Serif"/>
          <w:sz w:val="28"/>
          <w:szCs w:val="28"/>
        </w:rPr>
      </w:pPr>
      <w:r>
        <w:rPr>
          <w:rFonts w:ascii="PT Astra Serif" w:hAnsi="PT Astra Serif" w:cs="Candara,Bold"/>
          <w:b/>
          <w:bCs/>
          <w:color w:val="000000"/>
          <w:sz w:val="28"/>
          <w:szCs w:val="28"/>
        </w:rPr>
        <w:t xml:space="preserve">Подарком </w:t>
      </w:r>
      <w:r>
        <w:rPr>
          <w:rFonts w:ascii="PT Astra Serif" w:hAnsi="PT Astra Serif" w:cs="Candara"/>
          <w:color w:val="000000"/>
          <w:sz w:val="28"/>
          <w:szCs w:val="28"/>
        </w:rPr>
        <w:t xml:space="preserve">признается не только какая-то вещь, но и имущественное право или освобождение от имущественной обязанности. Главными признаками подарка являются безвозмездность и переход в собственность одаряемого. Подарок предлагается без ожидания аналогичных ответных действий или соответствующей платы со стороны одаряемого. Вместе с </w:t>
      </w:r>
      <w:proofErr w:type="gramStart"/>
      <w:r>
        <w:rPr>
          <w:rFonts w:ascii="PT Astra Serif" w:hAnsi="PT Astra Serif" w:cs="Candara"/>
          <w:color w:val="000000"/>
          <w:sz w:val="28"/>
          <w:szCs w:val="28"/>
        </w:rPr>
        <w:t>тем</w:t>
      </w:r>
      <w:proofErr w:type="gramEnd"/>
      <w:r>
        <w:rPr>
          <w:rFonts w:ascii="PT Astra Serif" w:hAnsi="PT Astra Serif" w:cs="Candara"/>
          <w:color w:val="000000"/>
          <w:sz w:val="28"/>
          <w:szCs w:val="28"/>
        </w:rPr>
        <w:t xml:space="preserve"> когда у одаряемого возникает обязанность в обмен на подарок выполнить определенные действия, связанные со служебным положением получателя, подарок может расцениваться как взятка. К категории таких подарков относятся и подарочные карты с денежным номиналом, так как они </w:t>
      </w:r>
      <w:r>
        <w:rPr>
          <w:rFonts w:ascii="PT Astra Serif" w:hAnsi="PT Astra Serif" w:cs="Candara"/>
          <w:color w:val="000000"/>
          <w:sz w:val="28"/>
          <w:szCs w:val="28"/>
        </w:rPr>
        <w:lastRenderedPageBreak/>
        <w:t>фактически представляют собой в некоторой степени завуалированную передачу наличных денег.</w:t>
      </w:r>
    </w:p>
    <w:p w:rsidR="005B074A" w:rsidRDefault="00020D21">
      <w:pPr>
        <w:spacing w:after="0" w:line="240" w:lineRule="auto"/>
        <w:ind w:firstLine="709"/>
        <w:jc w:val="both"/>
        <w:rPr>
          <w:rFonts w:ascii="PT Astra Serif" w:hAnsi="PT Astra Serif"/>
          <w:sz w:val="28"/>
          <w:szCs w:val="28"/>
        </w:rPr>
      </w:pPr>
      <w:r>
        <w:rPr>
          <w:rFonts w:ascii="PT Astra Serif" w:hAnsi="PT Astra Serif" w:cs="Candara,Bold"/>
          <w:b/>
          <w:bCs/>
          <w:color w:val="000000"/>
          <w:sz w:val="28"/>
          <w:szCs w:val="28"/>
        </w:rPr>
        <w:t xml:space="preserve">Признаком дарения служит </w:t>
      </w:r>
      <w:proofErr w:type="gramStart"/>
      <w:r>
        <w:rPr>
          <w:rFonts w:ascii="PT Astra Serif" w:hAnsi="PT Astra Serif" w:cs="Candara,Bold"/>
          <w:b/>
          <w:bCs/>
          <w:color w:val="000000"/>
          <w:sz w:val="28"/>
          <w:szCs w:val="28"/>
        </w:rPr>
        <w:t>отсутствие</w:t>
      </w:r>
      <w:proofErr w:type="gramEnd"/>
      <w:r>
        <w:rPr>
          <w:rFonts w:ascii="PT Astra Serif" w:hAnsi="PT Astra Serif" w:cs="Candara,Bold"/>
          <w:b/>
          <w:bCs/>
          <w:color w:val="000000"/>
          <w:sz w:val="28"/>
          <w:szCs w:val="28"/>
        </w:rPr>
        <w:t xml:space="preserve"> какого бы то ни было встречного удовлетворения.</w:t>
      </w:r>
    </w:p>
    <w:p w:rsidR="005B074A" w:rsidRDefault="005B074A">
      <w:pPr>
        <w:spacing w:after="0" w:line="240" w:lineRule="auto"/>
        <w:ind w:firstLine="709"/>
        <w:jc w:val="center"/>
        <w:rPr>
          <w:rFonts w:ascii="PT Astra Serif" w:hAnsi="PT Astra Serif" w:cs="Candara,Bold"/>
          <w:b/>
          <w:bCs/>
          <w:color w:val="2E74B6"/>
          <w:sz w:val="28"/>
          <w:szCs w:val="28"/>
        </w:rPr>
      </w:pPr>
    </w:p>
    <w:p w:rsidR="005B074A" w:rsidRDefault="00020D21">
      <w:pPr>
        <w:spacing w:after="0" w:line="240" w:lineRule="auto"/>
        <w:ind w:firstLine="709"/>
        <w:jc w:val="center"/>
      </w:pPr>
      <w:r>
        <w:rPr>
          <w:rFonts w:ascii="PT Astra Serif" w:hAnsi="PT Astra Serif" w:cs="Candara,Bold"/>
          <w:b/>
          <w:bCs/>
          <w:color w:val="000000"/>
          <w:sz w:val="28"/>
          <w:szCs w:val="28"/>
        </w:rPr>
        <w:t>ЗАПРЕЩЕНИЕ ДАРЕНИЯ</w:t>
      </w:r>
    </w:p>
    <w:p w:rsidR="005B074A" w:rsidRDefault="005B074A">
      <w:pPr>
        <w:spacing w:after="0" w:line="240" w:lineRule="auto"/>
        <w:ind w:firstLine="709"/>
        <w:jc w:val="center"/>
        <w:rPr>
          <w:rFonts w:ascii="PT Astra Serif" w:hAnsi="PT Astra Serif" w:cs="Candara,Bold"/>
          <w:b/>
          <w:bCs/>
          <w:color w:val="000000"/>
          <w:sz w:val="28"/>
          <w:szCs w:val="28"/>
        </w:rPr>
      </w:pPr>
    </w:p>
    <w:p w:rsidR="005B074A" w:rsidRDefault="00020D21">
      <w:pPr>
        <w:spacing w:after="0" w:line="240" w:lineRule="auto"/>
        <w:ind w:firstLine="709"/>
        <w:jc w:val="both"/>
        <w:rPr>
          <w:rFonts w:ascii="PT Astra Serif" w:hAnsi="PT Astra Serif"/>
          <w:sz w:val="28"/>
          <w:szCs w:val="28"/>
        </w:rPr>
      </w:pPr>
      <w:r>
        <w:rPr>
          <w:rFonts w:ascii="PT Astra Serif" w:hAnsi="PT Astra Serif" w:cs="Candara,Bold"/>
          <w:b/>
          <w:bCs/>
          <w:color w:val="000000"/>
          <w:sz w:val="28"/>
          <w:szCs w:val="28"/>
        </w:rPr>
        <w:t>Статья 575 Гражданского кодекса Российской Федерации:</w:t>
      </w:r>
    </w:p>
    <w:p w:rsidR="005B074A" w:rsidRDefault="00020D21">
      <w:pPr>
        <w:spacing w:after="0" w:line="240" w:lineRule="auto"/>
        <w:ind w:firstLine="709"/>
        <w:jc w:val="both"/>
        <w:rPr>
          <w:rFonts w:ascii="PT Astra Serif" w:hAnsi="PT Astra Serif"/>
          <w:sz w:val="28"/>
          <w:szCs w:val="28"/>
        </w:rPr>
      </w:pPr>
      <w:r>
        <w:rPr>
          <w:rFonts w:ascii="PT Astra Serif" w:hAnsi="PT Astra Serif" w:cs="Candara,Bold"/>
          <w:b/>
          <w:bCs/>
          <w:color w:val="000000"/>
          <w:sz w:val="28"/>
          <w:szCs w:val="28"/>
        </w:rPr>
        <w:t>Не допускается дарение</w:t>
      </w:r>
      <w:r>
        <w:rPr>
          <w:rFonts w:ascii="PT Astra Serif" w:hAnsi="PT Astra Serif" w:cs="Candara"/>
          <w:color w:val="000000"/>
          <w:sz w:val="28"/>
          <w:szCs w:val="28"/>
        </w:rPr>
        <w:t>, за исключением обычных подарков, стоимость которых не превышает трех тысяч рублей:</w:t>
      </w:r>
    </w:p>
    <w:p w:rsidR="005B074A" w:rsidRDefault="00020D21">
      <w:pPr>
        <w:spacing w:after="0" w:line="240" w:lineRule="auto"/>
        <w:ind w:firstLine="709"/>
        <w:jc w:val="both"/>
        <w:rPr>
          <w:rFonts w:ascii="PT Astra Serif" w:hAnsi="PT Astra Serif"/>
          <w:sz w:val="28"/>
          <w:szCs w:val="28"/>
        </w:rPr>
      </w:pPr>
      <w:r>
        <w:rPr>
          <w:rFonts w:ascii="PT Astra Serif" w:hAnsi="PT Astra Serif" w:cs="Wingdings"/>
          <w:color w:val="000000"/>
          <w:sz w:val="28"/>
          <w:szCs w:val="28"/>
        </w:rPr>
        <w:t xml:space="preserve">- </w:t>
      </w:r>
      <w:r>
        <w:rPr>
          <w:rFonts w:ascii="PT Astra Serif" w:hAnsi="PT Astra Serif" w:cs="Candara"/>
          <w:color w:val="000000"/>
          <w:sz w:val="28"/>
          <w:szCs w:val="28"/>
        </w:rPr>
        <w:t>работникам образовательных организаций, медицинских организаций, организаций, оказывающих социальные услуги, и аналогичных организаций, в том числе организаций для детей-сирот и детей, оставшихся без попечения родителей, гражданами, находящимися в них на лечении, содержании или воспитании, супругами и родственниками этих граждан;</w:t>
      </w:r>
    </w:p>
    <w:p w:rsidR="005B074A" w:rsidRDefault="00020D21">
      <w:pPr>
        <w:spacing w:after="0" w:line="240" w:lineRule="auto"/>
        <w:ind w:firstLine="709"/>
        <w:jc w:val="both"/>
        <w:rPr>
          <w:rFonts w:ascii="PT Astra Serif" w:hAnsi="PT Astra Serif"/>
          <w:sz w:val="28"/>
          <w:szCs w:val="28"/>
        </w:rPr>
      </w:pPr>
      <w:r>
        <w:rPr>
          <w:rFonts w:ascii="PT Astra Serif" w:hAnsi="PT Astra Serif" w:cs="Wingdings"/>
          <w:color w:val="000000"/>
          <w:sz w:val="28"/>
          <w:szCs w:val="28"/>
        </w:rPr>
        <w:t xml:space="preserve">- </w:t>
      </w:r>
      <w:r>
        <w:rPr>
          <w:rFonts w:ascii="PT Astra Serif" w:hAnsi="PT Astra Serif" w:cs="Candara"/>
          <w:color w:val="000000"/>
          <w:sz w:val="28"/>
          <w:szCs w:val="28"/>
        </w:rPr>
        <w:t>лицам, замещающим государственные должности Российской Федерации, государственные должности субъектов Российской Федерации, муниципальные должности, государственным служащим, муниципальным служащим в связи с их должностным положением или в связи с исполнением ими служебных обязанностей.</w:t>
      </w:r>
    </w:p>
    <w:p w:rsidR="005B074A" w:rsidRDefault="005B074A">
      <w:pPr>
        <w:spacing w:after="0" w:line="240" w:lineRule="auto"/>
        <w:ind w:firstLine="709"/>
        <w:jc w:val="both"/>
        <w:rPr>
          <w:rFonts w:ascii="PT Astra Serif" w:hAnsi="PT Astra Serif" w:cs="Wingdings"/>
          <w:color w:val="000000"/>
          <w:sz w:val="28"/>
          <w:szCs w:val="28"/>
        </w:rPr>
      </w:pPr>
    </w:p>
    <w:p w:rsidR="005B074A" w:rsidRDefault="00020D21">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 xml:space="preserve">Запрет на дарение лицам, замещающим государственные должности Российской Федерации, государственные должности субъектов Российской Федерации, муниципальные должности, государственным служащим, муниципальным служащим, установленный пунктом 1 настоящей статьи,          </w:t>
      </w:r>
      <w:r>
        <w:rPr>
          <w:rFonts w:ascii="PT Astra Serif" w:hAnsi="PT Astra Serif" w:cs="Candara,Bold"/>
          <w:b/>
          <w:bCs/>
          <w:color w:val="000000"/>
          <w:sz w:val="28"/>
          <w:szCs w:val="28"/>
        </w:rPr>
        <w:t xml:space="preserve">не распространяется на случаи дарения </w:t>
      </w:r>
      <w:r>
        <w:rPr>
          <w:rFonts w:ascii="PT Astra Serif" w:hAnsi="PT Astra Serif" w:cs="Candara"/>
          <w:color w:val="000000"/>
          <w:sz w:val="28"/>
          <w:szCs w:val="28"/>
        </w:rPr>
        <w:t xml:space="preserve">в связи с протокольными мероприятиями, служебными командировками и другими официальными мероприятиями. </w:t>
      </w:r>
      <w:proofErr w:type="gramStart"/>
      <w:r>
        <w:rPr>
          <w:rFonts w:ascii="PT Astra Serif" w:hAnsi="PT Astra Serif" w:cs="Candara"/>
          <w:color w:val="000000"/>
          <w:sz w:val="28"/>
          <w:szCs w:val="28"/>
        </w:rPr>
        <w:t>Подарки, которые получены лицами, замещающими государственные должности Российской Федерации, государственные должности субъектов Российской Федерации, муниципальные должности, государственными служащими, муниципальными служащими, и стоимость которых превышает три тысячи рублей, признаются соответственно федеральной собственностью, собственностью субъекта Российской Федерации или муниципальной собственностью и передаются служащим по акту в орган, в котором указанное лицо замещает должность.</w:t>
      </w:r>
      <w:proofErr w:type="gramEnd"/>
    </w:p>
    <w:p w:rsidR="005B074A" w:rsidRDefault="005B074A">
      <w:pPr>
        <w:spacing w:after="0" w:line="240" w:lineRule="auto"/>
        <w:ind w:firstLine="709"/>
        <w:jc w:val="both"/>
        <w:rPr>
          <w:rFonts w:ascii="PT Astra Serif" w:hAnsi="PT Astra Serif" w:cs="Candara,Bold"/>
          <w:b/>
          <w:bCs/>
          <w:color w:val="000000"/>
          <w:sz w:val="28"/>
          <w:szCs w:val="28"/>
        </w:rPr>
      </w:pPr>
    </w:p>
    <w:p w:rsidR="005B074A" w:rsidRDefault="00020D21">
      <w:pPr>
        <w:spacing w:after="0" w:line="240" w:lineRule="auto"/>
        <w:ind w:firstLine="709"/>
        <w:jc w:val="both"/>
        <w:rPr>
          <w:rFonts w:ascii="PT Astra Serif" w:hAnsi="PT Astra Serif"/>
          <w:sz w:val="28"/>
          <w:szCs w:val="28"/>
        </w:rPr>
      </w:pPr>
      <w:r>
        <w:rPr>
          <w:rFonts w:ascii="PT Astra Serif" w:hAnsi="PT Astra Serif" w:cs="Candara,Bold"/>
          <w:b/>
          <w:bCs/>
          <w:color w:val="000000"/>
          <w:sz w:val="28"/>
          <w:szCs w:val="28"/>
        </w:rPr>
        <w:t>Подпункт 7 пункта 3 статьи 12.1 Федерального закона «О противодействии коррупции»:</w:t>
      </w:r>
    </w:p>
    <w:p w:rsidR="005B074A" w:rsidRDefault="00020D21">
      <w:pPr>
        <w:spacing w:after="0" w:line="240" w:lineRule="auto"/>
        <w:ind w:firstLine="709"/>
        <w:jc w:val="both"/>
        <w:rPr>
          <w:rFonts w:ascii="PT Astra Serif" w:hAnsi="PT Astra Serif"/>
          <w:sz w:val="28"/>
          <w:szCs w:val="28"/>
        </w:rPr>
      </w:pPr>
      <w:proofErr w:type="gramStart"/>
      <w:r>
        <w:rPr>
          <w:rFonts w:ascii="PT Astra Serif" w:hAnsi="PT Astra Serif" w:cs="Candara"/>
          <w:color w:val="000000"/>
          <w:sz w:val="28"/>
          <w:szCs w:val="28"/>
        </w:rPr>
        <w:t xml:space="preserve">Лица, замещающие государственные должности Российской Федерации, для которых федеральными конституционными законами или федеральными законами не установлено иное, лица, замещающие государственные должности субъектов Российской Федерации, муниципальные должности и осуществляющие свои полномочия на постоянной основе, </w:t>
      </w:r>
      <w:r>
        <w:rPr>
          <w:rFonts w:ascii="PT Astra Serif" w:hAnsi="PT Astra Serif" w:cs="Candara,Bold"/>
          <w:b/>
          <w:bCs/>
          <w:color w:val="000000"/>
          <w:sz w:val="28"/>
          <w:szCs w:val="28"/>
        </w:rPr>
        <w:t xml:space="preserve">не вправе получать </w:t>
      </w:r>
      <w:r>
        <w:rPr>
          <w:rFonts w:ascii="PT Astra Serif" w:hAnsi="PT Astra Serif" w:cs="Candara"/>
          <w:color w:val="000000"/>
          <w:sz w:val="28"/>
          <w:szCs w:val="28"/>
        </w:rPr>
        <w:t xml:space="preserve">в связи с выполнением служебных (должностных) обязанностей не предусмотренные законодательством </w:t>
      </w:r>
      <w:r>
        <w:rPr>
          <w:rFonts w:ascii="PT Astra Serif" w:hAnsi="PT Astra Serif" w:cs="Candara"/>
          <w:color w:val="000000"/>
          <w:sz w:val="28"/>
          <w:szCs w:val="28"/>
        </w:rPr>
        <w:lastRenderedPageBreak/>
        <w:t>Российской Федерации вознаграждения (ссуды, денежное и иное вознаграждение, услуги, оплату развлечений, отдыха, транспортных расходов</w:t>
      </w:r>
      <w:proofErr w:type="gramEnd"/>
      <w:r>
        <w:rPr>
          <w:rFonts w:ascii="PT Astra Serif" w:hAnsi="PT Astra Serif" w:cs="Candara"/>
          <w:color w:val="000000"/>
          <w:sz w:val="28"/>
          <w:szCs w:val="28"/>
        </w:rPr>
        <w:t>) и подарки от физических и юридических лиц.</w:t>
      </w:r>
    </w:p>
    <w:p w:rsidR="005B074A" w:rsidRDefault="005B074A">
      <w:pPr>
        <w:spacing w:after="0" w:line="240" w:lineRule="auto"/>
        <w:ind w:firstLine="709"/>
        <w:jc w:val="both"/>
        <w:rPr>
          <w:rFonts w:ascii="PT Astra Serif" w:hAnsi="PT Astra Serif" w:cs="Candara,Bold"/>
          <w:b/>
          <w:bCs/>
          <w:color w:val="000000"/>
          <w:sz w:val="28"/>
          <w:szCs w:val="28"/>
        </w:rPr>
      </w:pPr>
    </w:p>
    <w:p w:rsidR="005B074A" w:rsidRDefault="00020D21">
      <w:pPr>
        <w:spacing w:after="0" w:line="240" w:lineRule="auto"/>
        <w:ind w:firstLine="709"/>
        <w:jc w:val="both"/>
        <w:rPr>
          <w:rFonts w:ascii="PT Astra Serif" w:hAnsi="PT Astra Serif"/>
          <w:sz w:val="28"/>
          <w:szCs w:val="28"/>
        </w:rPr>
      </w:pPr>
      <w:r>
        <w:rPr>
          <w:rFonts w:ascii="PT Astra Serif" w:hAnsi="PT Astra Serif" w:cs="Candara,Bold"/>
          <w:b/>
          <w:bCs/>
          <w:color w:val="000000"/>
          <w:sz w:val="28"/>
          <w:szCs w:val="28"/>
        </w:rPr>
        <w:t>Статья 13.3. Федерального закона «О противодействии коррупции»:</w:t>
      </w:r>
    </w:p>
    <w:p w:rsidR="005B074A" w:rsidRDefault="00020D21">
      <w:pPr>
        <w:spacing w:after="0" w:line="240" w:lineRule="auto"/>
        <w:ind w:firstLine="567"/>
        <w:jc w:val="both"/>
        <w:rPr>
          <w:rFonts w:ascii="PT Astra Serif" w:hAnsi="PT Astra Serif"/>
          <w:sz w:val="28"/>
          <w:szCs w:val="28"/>
        </w:rPr>
      </w:pPr>
      <w:r>
        <w:rPr>
          <w:rFonts w:ascii="PT Astra Serif" w:hAnsi="PT Astra Serif" w:cs="Candara"/>
          <w:color w:val="000000"/>
          <w:sz w:val="28"/>
          <w:szCs w:val="28"/>
        </w:rPr>
        <w:t>1. Организации обязаны разрабатывать и принимать меры по предупреждению коррупции.</w:t>
      </w:r>
    </w:p>
    <w:p w:rsidR="005B074A" w:rsidRDefault="00020D21">
      <w:pPr>
        <w:spacing w:after="0" w:line="240" w:lineRule="auto"/>
        <w:ind w:firstLine="540"/>
        <w:jc w:val="both"/>
        <w:rPr>
          <w:rFonts w:ascii="PT Astra Serif" w:hAnsi="PT Astra Serif"/>
          <w:sz w:val="28"/>
          <w:szCs w:val="28"/>
        </w:rPr>
      </w:pPr>
      <w:r>
        <w:rPr>
          <w:rFonts w:ascii="PT Astra Serif" w:hAnsi="PT Astra Serif"/>
          <w:sz w:val="28"/>
          <w:szCs w:val="28"/>
        </w:rPr>
        <w:t xml:space="preserve">2. </w:t>
      </w:r>
      <w:r>
        <w:rPr>
          <w:rFonts w:ascii="PT Astra Serif" w:hAnsi="PT Astra Serif"/>
          <w:b/>
          <w:bCs/>
          <w:sz w:val="28"/>
          <w:szCs w:val="28"/>
        </w:rPr>
        <w:t>Меры по предупреждению коррупции, принимаемые в организации, могут включать:</w:t>
      </w:r>
    </w:p>
    <w:p w:rsidR="005B074A" w:rsidRDefault="00020D21">
      <w:pPr>
        <w:spacing w:after="0" w:line="240" w:lineRule="auto"/>
        <w:ind w:firstLine="540"/>
        <w:jc w:val="both"/>
        <w:rPr>
          <w:rFonts w:ascii="PT Astra Serif" w:hAnsi="PT Astra Serif"/>
          <w:sz w:val="28"/>
          <w:szCs w:val="28"/>
        </w:rPr>
      </w:pPr>
      <w:r>
        <w:rPr>
          <w:rFonts w:ascii="PT Astra Serif" w:hAnsi="PT Astra Serif"/>
          <w:sz w:val="28"/>
          <w:szCs w:val="28"/>
        </w:rPr>
        <w:t>1) определение подразделений или должностных лиц, ответственных за профилактику коррупционных и иных правонарушений;</w:t>
      </w:r>
    </w:p>
    <w:p w:rsidR="005B074A" w:rsidRDefault="00020D21">
      <w:pPr>
        <w:spacing w:after="0" w:line="240" w:lineRule="auto"/>
        <w:ind w:firstLine="540"/>
        <w:jc w:val="both"/>
        <w:rPr>
          <w:rFonts w:ascii="PT Astra Serif" w:hAnsi="PT Astra Serif"/>
          <w:sz w:val="28"/>
          <w:szCs w:val="28"/>
        </w:rPr>
      </w:pPr>
      <w:r>
        <w:rPr>
          <w:rFonts w:ascii="PT Astra Serif" w:hAnsi="PT Astra Serif"/>
          <w:sz w:val="28"/>
          <w:szCs w:val="28"/>
        </w:rPr>
        <w:t>2) сотрудничество организации с правоохранительными органами;</w:t>
      </w:r>
    </w:p>
    <w:p w:rsidR="005B074A" w:rsidRDefault="00020D21">
      <w:pPr>
        <w:spacing w:after="0" w:line="240" w:lineRule="auto"/>
        <w:ind w:firstLine="540"/>
        <w:jc w:val="both"/>
        <w:rPr>
          <w:rFonts w:ascii="PT Astra Serif" w:hAnsi="PT Astra Serif"/>
          <w:sz w:val="28"/>
          <w:szCs w:val="28"/>
        </w:rPr>
      </w:pPr>
      <w:r>
        <w:rPr>
          <w:rFonts w:ascii="PT Astra Serif" w:hAnsi="PT Astra Serif"/>
          <w:sz w:val="28"/>
          <w:szCs w:val="28"/>
        </w:rPr>
        <w:t xml:space="preserve">3) </w:t>
      </w:r>
      <w:r>
        <w:rPr>
          <w:rFonts w:ascii="PT Astra Serif" w:hAnsi="PT Astra Serif"/>
          <w:b/>
          <w:bCs/>
          <w:sz w:val="28"/>
          <w:szCs w:val="28"/>
        </w:rPr>
        <w:t>разработку и внедрение в практику стандартов и процедур, направленных на обеспечение добросовестной работы организации</w:t>
      </w:r>
      <w:r>
        <w:rPr>
          <w:rFonts w:ascii="PT Astra Serif" w:hAnsi="PT Astra Serif"/>
          <w:sz w:val="28"/>
          <w:szCs w:val="28"/>
        </w:rPr>
        <w:t>;</w:t>
      </w:r>
    </w:p>
    <w:p w:rsidR="005B074A" w:rsidRDefault="00020D21">
      <w:pPr>
        <w:spacing w:after="0" w:line="240" w:lineRule="auto"/>
        <w:ind w:firstLine="540"/>
        <w:jc w:val="both"/>
        <w:rPr>
          <w:rFonts w:ascii="PT Astra Serif" w:hAnsi="PT Astra Serif"/>
          <w:sz w:val="28"/>
          <w:szCs w:val="28"/>
        </w:rPr>
      </w:pPr>
      <w:r>
        <w:rPr>
          <w:rFonts w:ascii="PT Astra Serif" w:hAnsi="PT Astra Serif"/>
          <w:sz w:val="28"/>
          <w:szCs w:val="28"/>
        </w:rPr>
        <w:t>4) принятие кодекса этики и служебного поведения работников организации;</w:t>
      </w:r>
    </w:p>
    <w:p w:rsidR="005B074A" w:rsidRDefault="00020D21">
      <w:pPr>
        <w:spacing w:after="0" w:line="240" w:lineRule="auto"/>
        <w:ind w:firstLine="540"/>
        <w:jc w:val="both"/>
        <w:rPr>
          <w:rFonts w:ascii="PT Astra Serif" w:hAnsi="PT Astra Serif"/>
          <w:sz w:val="28"/>
          <w:szCs w:val="28"/>
        </w:rPr>
      </w:pPr>
      <w:r>
        <w:rPr>
          <w:rFonts w:ascii="PT Astra Serif" w:hAnsi="PT Astra Serif"/>
          <w:sz w:val="28"/>
          <w:szCs w:val="28"/>
        </w:rPr>
        <w:t>5) предотвращение и урегулирование конфликта интересов;</w:t>
      </w:r>
    </w:p>
    <w:p w:rsidR="005B074A" w:rsidRDefault="00020D21">
      <w:pPr>
        <w:spacing w:after="0" w:line="240" w:lineRule="auto"/>
        <w:ind w:firstLine="540"/>
        <w:jc w:val="both"/>
        <w:rPr>
          <w:rFonts w:ascii="PT Astra Serif" w:hAnsi="PT Astra Serif"/>
          <w:sz w:val="28"/>
          <w:szCs w:val="28"/>
        </w:rPr>
      </w:pPr>
      <w:r>
        <w:rPr>
          <w:rFonts w:ascii="PT Astra Serif" w:hAnsi="PT Astra Serif"/>
          <w:sz w:val="28"/>
          <w:szCs w:val="28"/>
        </w:rPr>
        <w:t>6) недопущение составления неофициальной отчетности и использования поддельных документов.</w:t>
      </w:r>
    </w:p>
    <w:p w:rsidR="005B074A" w:rsidRDefault="005B074A">
      <w:pPr>
        <w:spacing w:after="0" w:line="240" w:lineRule="auto"/>
        <w:ind w:firstLine="709"/>
        <w:jc w:val="both"/>
        <w:rPr>
          <w:rFonts w:ascii="PT Astra Serif" w:hAnsi="PT Astra Serif" w:cs="Candara,Bold"/>
          <w:b/>
          <w:bCs/>
          <w:color w:val="000000"/>
          <w:sz w:val="28"/>
          <w:szCs w:val="28"/>
        </w:rPr>
      </w:pPr>
    </w:p>
    <w:p w:rsidR="005B074A" w:rsidRDefault="00020D21">
      <w:pPr>
        <w:spacing w:after="0" w:line="240" w:lineRule="auto"/>
        <w:ind w:firstLine="709"/>
        <w:jc w:val="both"/>
        <w:rPr>
          <w:rFonts w:ascii="PT Astra Serif" w:hAnsi="PT Astra Serif"/>
          <w:sz w:val="28"/>
          <w:szCs w:val="28"/>
        </w:rPr>
      </w:pPr>
      <w:r>
        <w:rPr>
          <w:rFonts w:ascii="PT Astra Serif" w:hAnsi="PT Astra Serif" w:cs="Candara,Bold"/>
          <w:b/>
          <w:bCs/>
          <w:color w:val="000000"/>
          <w:sz w:val="28"/>
          <w:szCs w:val="28"/>
        </w:rPr>
        <w:t>Подпункт 6 пункта 1 статьи 17 Федерального закона</w:t>
      </w:r>
    </w:p>
    <w:p w:rsidR="005B074A" w:rsidRDefault="00020D21">
      <w:pPr>
        <w:spacing w:after="0" w:line="240" w:lineRule="auto"/>
        <w:ind w:firstLine="709"/>
        <w:jc w:val="both"/>
        <w:rPr>
          <w:rFonts w:ascii="PT Astra Serif" w:hAnsi="PT Astra Serif"/>
          <w:sz w:val="28"/>
          <w:szCs w:val="28"/>
        </w:rPr>
      </w:pPr>
      <w:r>
        <w:rPr>
          <w:rFonts w:ascii="PT Astra Serif" w:hAnsi="PT Astra Serif" w:cs="Candara,Bold"/>
          <w:b/>
          <w:bCs/>
          <w:color w:val="000000"/>
          <w:sz w:val="28"/>
          <w:szCs w:val="28"/>
        </w:rPr>
        <w:t>«О государственной гражданской службе Российской Федерации»:</w:t>
      </w:r>
    </w:p>
    <w:p w:rsidR="005B074A" w:rsidRDefault="00020D21">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 xml:space="preserve">В связи с прохождением гражданской службы гражданскому служащему </w:t>
      </w:r>
      <w:r>
        <w:rPr>
          <w:rFonts w:ascii="PT Astra Serif" w:hAnsi="PT Astra Serif" w:cs="Candara,Bold"/>
          <w:b/>
          <w:bCs/>
          <w:color w:val="000000"/>
          <w:sz w:val="28"/>
          <w:szCs w:val="28"/>
        </w:rPr>
        <w:t xml:space="preserve">запрещается получать </w:t>
      </w:r>
      <w:r>
        <w:rPr>
          <w:rFonts w:ascii="PT Astra Serif" w:hAnsi="PT Astra Serif" w:cs="Candara"/>
          <w:color w:val="000000"/>
          <w:sz w:val="28"/>
          <w:szCs w:val="28"/>
        </w:rPr>
        <w:t>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w:t>
      </w:r>
    </w:p>
    <w:p w:rsidR="005B074A" w:rsidRDefault="005B074A">
      <w:pPr>
        <w:spacing w:after="0" w:line="240" w:lineRule="auto"/>
        <w:ind w:firstLine="709"/>
        <w:jc w:val="both"/>
        <w:rPr>
          <w:rFonts w:ascii="PT Astra Serif" w:hAnsi="PT Astra Serif" w:cs="Candara,Bold"/>
          <w:b/>
          <w:bCs/>
          <w:color w:val="000000"/>
          <w:sz w:val="28"/>
          <w:szCs w:val="28"/>
        </w:rPr>
      </w:pPr>
    </w:p>
    <w:p w:rsidR="005B074A" w:rsidRDefault="00020D21">
      <w:pPr>
        <w:spacing w:after="0" w:line="240" w:lineRule="auto"/>
        <w:ind w:firstLine="709"/>
        <w:jc w:val="both"/>
        <w:rPr>
          <w:rFonts w:ascii="PT Astra Serif" w:hAnsi="PT Astra Serif"/>
          <w:sz w:val="28"/>
          <w:szCs w:val="28"/>
        </w:rPr>
      </w:pPr>
      <w:r>
        <w:rPr>
          <w:rFonts w:ascii="PT Astra Serif" w:hAnsi="PT Astra Serif" w:cs="Candara,Bold"/>
          <w:b/>
          <w:bCs/>
          <w:color w:val="000000"/>
          <w:sz w:val="28"/>
          <w:szCs w:val="28"/>
        </w:rPr>
        <w:t>Подпункт 5 пункта 1 статьи 14 Федерального закона от 02.03.2007 № 25-ФЗ «О муниципальной службе в Российской Федерации»:</w:t>
      </w:r>
    </w:p>
    <w:p w:rsidR="005B074A" w:rsidRDefault="00020D21">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 xml:space="preserve">В связи с прохождением муниципальной службы муниципальному служащему </w:t>
      </w:r>
      <w:r>
        <w:rPr>
          <w:rFonts w:ascii="PT Astra Serif" w:hAnsi="PT Astra Serif" w:cs="Candara,Bold"/>
          <w:b/>
          <w:bCs/>
          <w:color w:val="000000"/>
          <w:sz w:val="28"/>
          <w:szCs w:val="28"/>
        </w:rPr>
        <w:t xml:space="preserve">запрещается получать </w:t>
      </w:r>
      <w:r>
        <w:rPr>
          <w:rFonts w:ascii="PT Astra Serif" w:hAnsi="PT Astra Serif" w:cs="Candara"/>
          <w:color w:val="000000"/>
          <w:sz w:val="28"/>
          <w:szCs w:val="28"/>
        </w:rPr>
        <w:t>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w:t>
      </w:r>
    </w:p>
    <w:p w:rsidR="005B074A" w:rsidRDefault="005B074A">
      <w:pPr>
        <w:spacing w:after="0" w:line="240" w:lineRule="auto"/>
        <w:ind w:firstLine="709"/>
        <w:jc w:val="both"/>
        <w:rPr>
          <w:rFonts w:ascii="PT Astra Serif" w:hAnsi="PT Astra Serif" w:cs="Candara,Bold"/>
          <w:b/>
          <w:bCs/>
          <w:color w:val="000000"/>
          <w:sz w:val="28"/>
          <w:szCs w:val="28"/>
        </w:rPr>
      </w:pPr>
    </w:p>
    <w:p w:rsidR="005B074A" w:rsidRDefault="00020D21">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При выяснении вопроса о наличии связи подарка с должностным положением или исполнением служебных (должностных) обязанностей необходимо принимать во внимание взаимоотношения одаряемого с дарителем и обстоятельства вручения подарка.</w:t>
      </w:r>
    </w:p>
    <w:p w:rsidR="005B074A" w:rsidRDefault="00020D21">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 xml:space="preserve">Должностному лицу следует избегать получения (отказываться от получения) подарков от подчиненных, представителей поднадзорных (подконтрольных) органов и организаций, участников судопроизводства </w:t>
      </w:r>
      <w:r>
        <w:rPr>
          <w:rFonts w:ascii="PT Astra Serif" w:hAnsi="PT Astra Serif" w:cs="Candara"/>
          <w:color w:val="000000"/>
          <w:sz w:val="28"/>
          <w:szCs w:val="28"/>
        </w:rPr>
        <w:lastRenderedPageBreak/>
        <w:t>либо иного порядка рассмотрения дел, в которых оно принимает или принимало участие, граждан, обращения которых оно рассматривает или рассматривало, либо их представителей.</w:t>
      </w:r>
    </w:p>
    <w:p w:rsidR="005B074A" w:rsidRDefault="00020D21">
      <w:pPr>
        <w:spacing w:after="0" w:line="240" w:lineRule="auto"/>
        <w:ind w:firstLine="709"/>
        <w:jc w:val="both"/>
        <w:rPr>
          <w:rFonts w:ascii="PT Astra Serif" w:hAnsi="PT Astra Serif"/>
          <w:sz w:val="28"/>
          <w:szCs w:val="28"/>
        </w:rPr>
      </w:pPr>
      <w:proofErr w:type="gramStart"/>
      <w:r>
        <w:rPr>
          <w:rFonts w:ascii="PT Astra Serif" w:hAnsi="PT Astra Serif" w:cs="Candara"/>
          <w:color w:val="000000"/>
          <w:sz w:val="28"/>
          <w:szCs w:val="28"/>
        </w:rPr>
        <w:t xml:space="preserve">При обнаружении должностным лицом подарка, оставленного для него одним из таких лиц на его рабочем месте, </w:t>
      </w:r>
      <w:r>
        <w:rPr>
          <w:rFonts w:ascii="PT Astra Serif" w:hAnsi="PT Astra Serif" w:cs="Candara,Bold"/>
          <w:b/>
          <w:bCs/>
          <w:color w:val="000000"/>
          <w:sz w:val="28"/>
          <w:szCs w:val="28"/>
        </w:rPr>
        <w:t xml:space="preserve">рекомендуется </w:t>
      </w:r>
      <w:r>
        <w:rPr>
          <w:rFonts w:ascii="PT Astra Serif" w:hAnsi="PT Astra Serif" w:cs="Candara"/>
          <w:color w:val="000000"/>
          <w:sz w:val="28"/>
          <w:szCs w:val="28"/>
        </w:rPr>
        <w:t>принять меры для возвращения подарка оставившему его лицу, а в случае невозможности его возврата (например, в связи с отсутствием контактных данных лица, оставившего подарок) незамедлительно письменно уведомить об этом подразделение (должностное лицо) органа или организации, ответственное за профилактику коррупционных и иных правонарушений, одновременно</w:t>
      </w:r>
      <w:proofErr w:type="gramEnd"/>
      <w:r>
        <w:rPr>
          <w:rFonts w:ascii="PT Astra Serif" w:hAnsi="PT Astra Serif" w:cs="Candara"/>
          <w:color w:val="000000"/>
          <w:sz w:val="28"/>
          <w:szCs w:val="28"/>
        </w:rPr>
        <w:t xml:space="preserve"> сдав подарок в уполномоченное подразделение. Дальнейшая судьба такого подарка должна решаться комиссией органа или организации, при этом возврат такого подарка должностному лицу и его выкуп в названном случае невозможны.</w:t>
      </w:r>
    </w:p>
    <w:p w:rsidR="005B074A" w:rsidRDefault="00020D21">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Получение подарков родственниками должностного лица, на которого распространяется запрет, от лиц, заинтересованных в использовании им своего служебного положения и статуса для предоставления таким лицам необоснованных преимуществ, также может быть вызвано желанием дарителя обойти существующие нормативные ограничения и повлиять на действия и решения должностного лица.</w:t>
      </w:r>
    </w:p>
    <w:p w:rsidR="005B074A" w:rsidRDefault="00020D21">
      <w:pPr>
        <w:spacing w:after="0" w:line="240" w:lineRule="auto"/>
        <w:ind w:firstLine="709"/>
        <w:jc w:val="both"/>
        <w:rPr>
          <w:rFonts w:ascii="PT Astra Serif" w:hAnsi="PT Astra Serif"/>
          <w:sz w:val="28"/>
          <w:szCs w:val="28"/>
        </w:rPr>
      </w:pPr>
      <w:proofErr w:type="gramStart"/>
      <w:r>
        <w:rPr>
          <w:rFonts w:ascii="PT Astra Serif" w:hAnsi="PT Astra Serif" w:cs="Candara"/>
          <w:color w:val="000000"/>
          <w:sz w:val="28"/>
          <w:szCs w:val="28"/>
        </w:rPr>
        <w:t>Поскольку получение подарка в связи с исполнением служебных (должностных) обязанностей является коррупционным правонарушением, настойчивые неоднократные предложения принять подарок, исходящие от лица, заинтересованного в использовании должностного положения служащего, следует расценивать как склонение к совершению коррупционного правонарушения, о чем государственный или муниципальный служащий должен уведомить представителя нанимателя (работодателя), органы прокуратуры или другие государственные органы в соответствии со статьей 9 Федерального закона «О</w:t>
      </w:r>
      <w:proofErr w:type="gramEnd"/>
      <w:r>
        <w:rPr>
          <w:rFonts w:ascii="PT Astra Serif" w:hAnsi="PT Astra Serif" w:cs="Candara"/>
          <w:color w:val="000000"/>
          <w:sz w:val="28"/>
          <w:szCs w:val="28"/>
        </w:rPr>
        <w:t xml:space="preserve"> </w:t>
      </w:r>
      <w:proofErr w:type="gramStart"/>
      <w:r>
        <w:rPr>
          <w:rFonts w:ascii="PT Astra Serif" w:hAnsi="PT Astra Serif" w:cs="Candara"/>
          <w:color w:val="000000"/>
          <w:sz w:val="28"/>
          <w:szCs w:val="28"/>
        </w:rPr>
        <w:t>противодействии</w:t>
      </w:r>
      <w:proofErr w:type="gramEnd"/>
      <w:r>
        <w:rPr>
          <w:rFonts w:ascii="PT Astra Serif" w:hAnsi="PT Astra Serif" w:cs="Candara"/>
          <w:color w:val="000000"/>
          <w:sz w:val="28"/>
          <w:szCs w:val="28"/>
        </w:rPr>
        <w:t xml:space="preserve"> коррупции».</w:t>
      </w:r>
    </w:p>
    <w:p w:rsidR="005B074A" w:rsidRDefault="00020D21">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Невыполнение государственным или муниципальным служащим должностной (служебной) обязанности уведомлять об обращении в целях склонения к совершению коррупционных правонарушений, является правонарушением, влекущим его увольнение с государственной или муниципальной службы либо привлечение его к иным видам ответственности в соответствии с законодательством Российской Федерации.</w:t>
      </w:r>
    </w:p>
    <w:p w:rsidR="005B074A" w:rsidRDefault="005B074A">
      <w:pPr>
        <w:spacing w:after="0" w:line="240" w:lineRule="auto"/>
        <w:ind w:firstLine="709"/>
        <w:jc w:val="both"/>
        <w:rPr>
          <w:rFonts w:ascii="PT Astra Serif" w:hAnsi="PT Astra Serif" w:cs="Candara,Bold"/>
          <w:b/>
          <w:bCs/>
          <w:color w:val="000000"/>
          <w:sz w:val="28"/>
          <w:szCs w:val="28"/>
        </w:rPr>
      </w:pPr>
    </w:p>
    <w:p w:rsidR="005B074A" w:rsidRDefault="00020D21">
      <w:pPr>
        <w:spacing w:after="0" w:line="240" w:lineRule="auto"/>
        <w:ind w:firstLine="709"/>
        <w:jc w:val="both"/>
        <w:rPr>
          <w:rFonts w:ascii="PT Astra Serif" w:hAnsi="PT Astra Serif"/>
          <w:sz w:val="28"/>
          <w:szCs w:val="28"/>
        </w:rPr>
      </w:pPr>
      <w:r>
        <w:rPr>
          <w:rFonts w:ascii="PT Astra Serif" w:hAnsi="PT Astra Serif" w:cs="Candara,Bold"/>
          <w:b/>
          <w:bCs/>
          <w:color w:val="000000"/>
          <w:sz w:val="28"/>
          <w:szCs w:val="28"/>
        </w:rPr>
        <w:t>Запрет на получение подарков должностными лицами не распространяется</w:t>
      </w:r>
    </w:p>
    <w:p w:rsidR="005B074A" w:rsidRDefault="00020D21">
      <w:pPr>
        <w:spacing w:after="0" w:line="240" w:lineRule="auto"/>
        <w:ind w:firstLine="709"/>
        <w:jc w:val="both"/>
        <w:rPr>
          <w:rFonts w:ascii="PT Astra Serif" w:hAnsi="PT Astra Serif"/>
          <w:sz w:val="28"/>
          <w:szCs w:val="28"/>
        </w:rPr>
      </w:pPr>
      <w:r>
        <w:rPr>
          <w:rFonts w:ascii="PT Astra Serif" w:hAnsi="PT Astra Serif" w:cs="Candara,Bold"/>
          <w:b/>
          <w:bCs/>
          <w:color w:val="000000"/>
          <w:sz w:val="28"/>
          <w:szCs w:val="28"/>
        </w:rPr>
        <w:t xml:space="preserve">на случаи дарения в связи </w:t>
      </w:r>
      <w:proofErr w:type="gramStart"/>
      <w:r>
        <w:rPr>
          <w:rFonts w:ascii="PT Astra Serif" w:hAnsi="PT Astra Serif" w:cs="Candara,Bold"/>
          <w:b/>
          <w:bCs/>
          <w:color w:val="000000"/>
          <w:sz w:val="28"/>
          <w:szCs w:val="28"/>
        </w:rPr>
        <w:t>с</w:t>
      </w:r>
      <w:proofErr w:type="gramEnd"/>
      <w:r>
        <w:rPr>
          <w:rFonts w:ascii="PT Astra Serif" w:hAnsi="PT Astra Serif" w:cs="Candara,Bold"/>
          <w:b/>
          <w:bCs/>
          <w:color w:val="000000"/>
          <w:sz w:val="28"/>
          <w:szCs w:val="28"/>
        </w:rPr>
        <w:t>:</w:t>
      </w:r>
    </w:p>
    <w:p w:rsidR="005B074A" w:rsidRDefault="00020D21">
      <w:pPr>
        <w:spacing w:after="0" w:line="240" w:lineRule="auto"/>
        <w:ind w:firstLine="709"/>
        <w:jc w:val="both"/>
        <w:rPr>
          <w:rFonts w:ascii="PT Astra Serif" w:hAnsi="PT Astra Serif"/>
          <w:sz w:val="28"/>
          <w:szCs w:val="28"/>
        </w:rPr>
      </w:pPr>
      <w:r>
        <w:rPr>
          <w:rFonts w:ascii="PT Astra Serif" w:hAnsi="PT Astra Serif" w:cs="Wingdings"/>
          <w:color w:val="000000"/>
          <w:sz w:val="28"/>
          <w:szCs w:val="28"/>
        </w:rPr>
        <w:t xml:space="preserve">- </w:t>
      </w:r>
      <w:r>
        <w:rPr>
          <w:rFonts w:ascii="PT Astra Serif" w:hAnsi="PT Astra Serif" w:cs="Candara"/>
          <w:color w:val="000000"/>
          <w:sz w:val="28"/>
          <w:szCs w:val="28"/>
        </w:rPr>
        <w:t>протокольными мероприятиями,</w:t>
      </w:r>
    </w:p>
    <w:p w:rsidR="005B074A" w:rsidRDefault="00020D21">
      <w:pPr>
        <w:spacing w:after="0" w:line="240" w:lineRule="auto"/>
        <w:ind w:firstLine="709"/>
        <w:jc w:val="both"/>
        <w:rPr>
          <w:rFonts w:ascii="PT Astra Serif" w:hAnsi="PT Astra Serif"/>
          <w:sz w:val="28"/>
          <w:szCs w:val="28"/>
        </w:rPr>
      </w:pPr>
      <w:r>
        <w:rPr>
          <w:rFonts w:ascii="PT Astra Serif" w:hAnsi="PT Astra Serif" w:cs="Wingdings"/>
          <w:color w:val="000000"/>
          <w:sz w:val="28"/>
          <w:szCs w:val="28"/>
        </w:rPr>
        <w:t xml:space="preserve">- </w:t>
      </w:r>
      <w:r>
        <w:rPr>
          <w:rFonts w:ascii="PT Astra Serif" w:hAnsi="PT Astra Serif" w:cs="Candara"/>
          <w:color w:val="000000"/>
          <w:sz w:val="28"/>
          <w:szCs w:val="28"/>
        </w:rPr>
        <w:t>служебными командировками,</w:t>
      </w:r>
    </w:p>
    <w:p w:rsidR="005B074A" w:rsidRDefault="00020D21">
      <w:pPr>
        <w:spacing w:after="0" w:line="240" w:lineRule="auto"/>
        <w:ind w:firstLine="709"/>
        <w:jc w:val="both"/>
        <w:rPr>
          <w:rFonts w:ascii="PT Astra Serif" w:hAnsi="PT Astra Serif"/>
          <w:sz w:val="28"/>
          <w:szCs w:val="28"/>
        </w:rPr>
      </w:pPr>
      <w:r>
        <w:rPr>
          <w:rFonts w:ascii="PT Astra Serif" w:hAnsi="PT Astra Serif" w:cs="Wingdings"/>
          <w:color w:val="000000"/>
          <w:sz w:val="28"/>
          <w:szCs w:val="28"/>
        </w:rPr>
        <w:t xml:space="preserve">- </w:t>
      </w:r>
      <w:r>
        <w:rPr>
          <w:rFonts w:ascii="PT Astra Serif" w:hAnsi="PT Astra Serif" w:cs="Candara"/>
          <w:color w:val="000000"/>
          <w:sz w:val="28"/>
          <w:szCs w:val="28"/>
        </w:rPr>
        <w:t>другими официальными мероприятиями.</w:t>
      </w:r>
    </w:p>
    <w:p w:rsidR="005B074A" w:rsidRDefault="00020D21">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 xml:space="preserve">Такие подарки признаются собственностью соответственно Российской Федерации, субъекта Российской Федерации или муниципального </w:t>
      </w:r>
      <w:r>
        <w:rPr>
          <w:rFonts w:ascii="PT Astra Serif" w:hAnsi="PT Astra Serif" w:cs="Candara"/>
          <w:color w:val="000000"/>
          <w:sz w:val="28"/>
          <w:szCs w:val="28"/>
        </w:rPr>
        <w:lastRenderedPageBreak/>
        <w:t>образования и передаются по акту в соответствующий государственный или муниципальный орган.</w:t>
      </w:r>
    </w:p>
    <w:p w:rsidR="005B074A" w:rsidRDefault="00020D21">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Лицо, сдавшее подарок, полученный им в связи с официальным мероприятием, может его выкупить в установленном порядке.</w:t>
      </w:r>
    </w:p>
    <w:p w:rsidR="005B074A" w:rsidRDefault="00020D21">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Денежное вознаграждение, вручаемое одновременно с поощрением (наградой), является его составной частью в случае, если данное вознаграждение предусмотрено нормативным правовым актов, регулирующим порядок вручения соответствующего поощрения (награды). В этой связи должностное лицо вправе получать от имени государственных (муниципальных) органов, иных организаций ценные подарки, вручаемые в качестве поощрения (награды), с одновременной выплатой денежного вознаграждения. При этом получение таких поощрений (наград) не исключает возможность возникновения конфликта интересов.</w:t>
      </w:r>
    </w:p>
    <w:p w:rsidR="005B074A" w:rsidRDefault="005B074A">
      <w:pPr>
        <w:spacing w:after="0" w:line="240" w:lineRule="auto"/>
        <w:ind w:firstLine="709"/>
        <w:jc w:val="both"/>
        <w:rPr>
          <w:rFonts w:ascii="PT Astra Serif" w:hAnsi="PT Astra Serif" w:cs="Wingdings"/>
          <w:color w:val="000000"/>
          <w:sz w:val="28"/>
          <w:szCs w:val="28"/>
        </w:rPr>
      </w:pPr>
    </w:p>
    <w:p w:rsidR="005B074A" w:rsidRDefault="00020D21">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 xml:space="preserve">К случаям получения подарка в связи с протокольными мероприятиями, служебными командировками и другими официальными мероприятиями </w:t>
      </w:r>
      <w:r>
        <w:rPr>
          <w:rFonts w:ascii="PT Astra Serif" w:hAnsi="PT Astra Serif" w:cs="Candara,Bold"/>
          <w:b/>
          <w:bCs/>
          <w:color w:val="000000"/>
          <w:sz w:val="28"/>
          <w:szCs w:val="28"/>
        </w:rPr>
        <w:t xml:space="preserve">относятся факты оставления организаторами мероприятия в гостиничном номере подарков </w:t>
      </w:r>
      <w:r>
        <w:rPr>
          <w:rFonts w:ascii="PT Astra Serif" w:hAnsi="PT Astra Serif" w:cs="Candara"/>
          <w:color w:val="000000"/>
          <w:sz w:val="28"/>
          <w:szCs w:val="28"/>
        </w:rPr>
        <w:t>и сувениров, а также вручения подарков от имени участвующих в мероприятиях делегаций в перерыве между мероприятиями или после их окончания.</w:t>
      </w:r>
    </w:p>
    <w:p w:rsidR="005B074A" w:rsidRDefault="005B074A">
      <w:pPr>
        <w:spacing w:after="0" w:line="240" w:lineRule="auto"/>
        <w:ind w:firstLine="709"/>
        <w:jc w:val="both"/>
        <w:rPr>
          <w:rFonts w:ascii="PT Astra Serif" w:hAnsi="PT Astra Serif" w:cs="Candara,Bold"/>
          <w:b/>
          <w:bCs/>
          <w:color w:val="000000"/>
          <w:sz w:val="28"/>
          <w:szCs w:val="28"/>
        </w:rPr>
      </w:pPr>
    </w:p>
    <w:p w:rsidR="005B074A" w:rsidRDefault="00020D21">
      <w:pPr>
        <w:spacing w:after="0" w:line="240" w:lineRule="auto"/>
        <w:ind w:firstLine="709"/>
        <w:jc w:val="center"/>
        <w:rPr>
          <w:rFonts w:ascii="PT Astra Serif" w:hAnsi="PT Astra Serif" w:cs="Candara,Bold"/>
          <w:b/>
          <w:bCs/>
          <w:color w:val="000000"/>
          <w:sz w:val="28"/>
          <w:szCs w:val="28"/>
        </w:rPr>
      </w:pPr>
      <w:r>
        <w:br w:type="page"/>
      </w:r>
    </w:p>
    <w:p w:rsidR="005B074A" w:rsidRDefault="00020D21">
      <w:pPr>
        <w:spacing w:after="0" w:line="240" w:lineRule="auto"/>
        <w:ind w:firstLine="709"/>
        <w:jc w:val="center"/>
        <w:rPr>
          <w:rFonts w:ascii="PT Astra Serif" w:hAnsi="PT Astra Serif"/>
          <w:sz w:val="28"/>
          <w:szCs w:val="28"/>
        </w:rPr>
      </w:pPr>
      <w:r>
        <w:rPr>
          <w:rFonts w:ascii="PT Astra Serif" w:hAnsi="PT Astra Serif" w:cs="Candara,Bold"/>
          <w:b/>
          <w:bCs/>
          <w:color w:val="000000"/>
          <w:sz w:val="28"/>
          <w:szCs w:val="28"/>
        </w:rPr>
        <w:lastRenderedPageBreak/>
        <w:t xml:space="preserve">Порядок </w:t>
      </w:r>
    </w:p>
    <w:p w:rsidR="005B074A" w:rsidRDefault="00020D21">
      <w:pPr>
        <w:spacing w:after="0" w:line="240" w:lineRule="auto"/>
        <w:ind w:firstLine="709"/>
        <w:jc w:val="center"/>
        <w:rPr>
          <w:rFonts w:ascii="PT Astra Serif" w:hAnsi="PT Astra Serif"/>
          <w:sz w:val="28"/>
          <w:szCs w:val="28"/>
        </w:rPr>
      </w:pPr>
      <w:r>
        <w:rPr>
          <w:rFonts w:ascii="PT Astra Serif" w:hAnsi="PT Astra Serif" w:cs="Candara,Bold"/>
          <w:b/>
          <w:bCs/>
          <w:color w:val="000000"/>
          <w:sz w:val="28"/>
          <w:szCs w:val="28"/>
        </w:rPr>
        <w:t>сообщения о получении подарка в связи с протокольными мероприятиями, служебными командировками и другими официальными мероприятиями</w:t>
      </w:r>
    </w:p>
    <w:p w:rsidR="005B074A" w:rsidRDefault="005B074A">
      <w:pPr>
        <w:spacing w:after="0" w:line="240" w:lineRule="auto"/>
        <w:ind w:firstLine="709"/>
        <w:jc w:val="both"/>
        <w:rPr>
          <w:rFonts w:ascii="PT Astra Serif" w:hAnsi="PT Astra Serif" w:cs="Candara"/>
          <w:color w:val="000000"/>
          <w:sz w:val="28"/>
          <w:szCs w:val="28"/>
        </w:rPr>
      </w:pPr>
    </w:p>
    <w:tbl>
      <w:tblPr>
        <w:tblW w:w="9354"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47" w:type="dxa"/>
          <w:bottom w:w="55" w:type="dxa"/>
          <w:right w:w="55" w:type="dxa"/>
        </w:tblCellMar>
        <w:tblLook w:val="04A0" w:firstRow="1" w:lastRow="0" w:firstColumn="1" w:lastColumn="0" w:noHBand="0" w:noVBand="1"/>
      </w:tblPr>
      <w:tblGrid>
        <w:gridCol w:w="9354"/>
      </w:tblGrid>
      <w:tr w:rsidR="005B074A">
        <w:trPr>
          <w:jc w:val="center"/>
        </w:trPr>
        <w:tc>
          <w:tcPr>
            <w:tcW w:w="9354" w:type="dxa"/>
            <w:tcBorders>
              <w:top w:val="single" w:sz="2" w:space="0" w:color="000000"/>
              <w:left w:val="single" w:sz="2" w:space="0" w:color="000000"/>
              <w:bottom w:val="single" w:sz="2" w:space="0" w:color="000000"/>
              <w:right w:val="single" w:sz="2" w:space="0" w:color="000000"/>
            </w:tcBorders>
            <w:shd w:val="clear" w:color="auto" w:fill="auto"/>
          </w:tcPr>
          <w:p w:rsidR="005B074A" w:rsidRDefault="00020D21">
            <w:pPr>
              <w:pStyle w:val="ab"/>
              <w:spacing w:after="0" w:line="240" w:lineRule="auto"/>
              <w:jc w:val="center"/>
              <w:rPr>
                <w:rFonts w:ascii="PT Astra Serif" w:hAnsi="PT Astra Serif"/>
                <w:sz w:val="28"/>
                <w:szCs w:val="28"/>
              </w:rPr>
            </w:pPr>
            <w:r>
              <w:rPr>
                <w:rFonts w:ascii="PT Astra Serif" w:hAnsi="PT Astra Serif"/>
                <w:sz w:val="28"/>
                <w:szCs w:val="28"/>
              </w:rPr>
              <w:t>Получение подарка в связи с протокольными мероприятиями, служебными командировками и другими официальными мероприятиями.</w:t>
            </w:r>
          </w:p>
        </w:tc>
      </w:tr>
    </w:tbl>
    <w:p w:rsidR="005B074A" w:rsidRDefault="005B074A">
      <w:pPr>
        <w:spacing w:after="0" w:line="240" w:lineRule="auto"/>
        <w:ind w:firstLine="709"/>
        <w:jc w:val="both"/>
        <w:rPr>
          <w:rFonts w:ascii="PT Astra Serif" w:hAnsi="PT Astra Serif" w:cs="Candara"/>
          <w:color w:val="000000"/>
          <w:sz w:val="28"/>
          <w:szCs w:val="28"/>
        </w:rPr>
      </w:pPr>
    </w:p>
    <w:p w:rsidR="005B074A" w:rsidRDefault="00020D21">
      <w:pPr>
        <w:spacing w:after="0" w:line="240" w:lineRule="auto"/>
        <w:ind w:firstLine="709"/>
        <w:jc w:val="both"/>
        <w:rPr>
          <w:rFonts w:ascii="PT Astra Serif" w:hAnsi="PT Astra Serif"/>
          <w:sz w:val="28"/>
          <w:szCs w:val="28"/>
        </w:rPr>
      </w:pPr>
      <w:r>
        <w:rPr>
          <w:noProof/>
          <w:lang w:eastAsia="ru-RU"/>
        </w:rPr>
        <mc:AlternateContent>
          <mc:Choice Requires="wps">
            <w:drawing>
              <wp:anchor distT="0" distB="0" distL="0" distR="0" simplePos="0" relativeHeight="2" behindDoc="0" locked="0" layoutInCell="1" allowOverlap="1">
                <wp:simplePos x="0" y="0"/>
                <wp:positionH relativeFrom="column">
                  <wp:posOffset>128270</wp:posOffset>
                </wp:positionH>
                <wp:positionV relativeFrom="paragraph">
                  <wp:posOffset>101600</wp:posOffset>
                </wp:positionV>
                <wp:extent cx="243205" cy="557530"/>
                <wp:effectExtent l="0" t="0" r="0" b="0"/>
                <wp:wrapNone/>
                <wp:docPr id="1" name="Фигура1"/>
                <wp:cNvGraphicFramePr/>
                <a:graphic xmlns:a="http://schemas.openxmlformats.org/drawingml/2006/main">
                  <a:graphicData uri="http://schemas.microsoft.com/office/word/2010/wordprocessingShape">
                    <wps:wsp>
                      <wps:cNvSpPr/>
                      <wps:spPr>
                        <a:xfrm>
                          <a:off x="0" y="0"/>
                          <a:ext cx="242640" cy="556920"/>
                        </a:xfrm>
                        <a:custGeom>
                          <a:avLst/>
                          <a:gdLst/>
                          <a:ahLst/>
                          <a:cxnLst/>
                          <a:rect l="l" t="t" r="r" b="b"/>
                          <a:pathLst>
                            <a:path w="377" h="872">
                              <a:moveTo>
                                <a:pt x="94" y="0"/>
                              </a:moveTo>
                              <a:lnTo>
                                <a:pt x="94" y="653"/>
                              </a:lnTo>
                              <a:lnTo>
                                <a:pt x="0" y="653"/>
                              </a:lnTo>
                              <a:lnTo>
                                <a:pt x="188" y="871"/>
                              </a:lnTo>
                              <a:lnTo>
                                <a:pt x="376" y="653"/>
                              </a:lnTo>
                              <a:lnTo>
                                <a:pt x="282" y="653"/>
                              </a:lnTo>
                              <a:lnTo>
                                <a:pt x="282" y="0"/>
                              </a:lnTo>
                              <a:lnTo>
                                <a:pt x="94" y="0"/>
                              </a:lnTo>
                            </a:path>
                          </a:pathLst>
                        </a:custGeom>
                        <a:solidFill>
                          <a:srgbClr val="729FCF"/>
                        </a:solidFill>
                        <a:ln>
                          <a:solidFill>
                            <a:srgbClr val="3465A4"/>
                          </a:solidFill>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rFonts w:ascii="PT Astra Serif" w:hAnsi="PT Astra Serif" w:cs="Candara"/>
          <w:color w:val="000000"/>
          <w:sz w:val="28"/>
          <w:szCs w:val="28"/>
        </w:rPr>
        <w:t>не позднее трех рабочих дней</w:t>
      </w:r>
    </w:p>
    <w:p w:rsidR="005B074A" w:rsidRDefault="00020D21">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со дня получения подарка либо возвращения</w:t>
      </w:r>
    </w:p>
    <w:p w:rsidR="005B074A" w:rsidRDefault="00020D21">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из служебной командировки</w:t>
      </w:r>
    </w:p>
    <w:p w:rsidR="005B074A" w:rsidRDefault="005B074A">
      <w:pPr>
        <w:spacing w:after="0" w:line="240" w:lineRule="auto"/>
        <w:ind w:firstLine="709"/>
        <w:jc w:val="both"/>
        <w:rPr>
          <w:rFonts w:ascii="PT Astra Serif" w:hAnsi="PT Astra Serif" w:cs="Candara"/>
          <w:color w:val="000000"/>
          <w:sz w:val="28"/>
          <w:szCs w:val="28"/>
        </w:rPr>
      </w:pPr>
    </w:p>
    <w:tbl>
      <w:tblPr>
        <w:tblW w:w="9364" w:type="dxa"/>
        <w:tblInd w:w="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47" w:type="dxa"/>
          <w:bottom w:w="55" w:type="dxa"/>
          <w:right w:w="55" w:type="dxa"/>
        </w:tblCellMar>
        <w:tblLook w:val="04A0" w:firstRow="1" w:lastRow="0" w:firstColumn="1" w:lastColumn="0" w:noHBand="0" w:noVBand="1"/>
      </w:tblPr>
      <w:tblGrid>
        <w:gridCol w:w="9364"/>
      </w:tblGrid>
      <w:tr w:rsidR="005B074A">
        <w:tc>
          <w:tcPr>
            <w:tcW w:w="9364" w:type="dxa"/>
            <w:tcBorders>
              <w:top w:val="single" w:sz="2" w:space="0" w:color="000000"/>
              <w:left w:val="single" w:sz="2" w:space="0" w:color="000000"/>
              <w:bottom w:val="single" w:sz="2" w:space="0" w:color="000000"/>
              <w:right w:val="single" w:sz="2" w:space="0" w:color="000000"/>
            </w:tcBorders>
            <w:shd w:val="clear" w:color="auto" w:fill="auto"/>
          </w:tcPr>
          <w:p w:rsidR="005B074A" w:rsidRDefault="00020D21">
            <w:pPr>
              <w:pStyle w:val="ab"/>
              <w:spacing w:after="0" w:line="240" w:lineRule="auto"/>
              <w:jc w:val="center"/>
              <w:rPr>
                <w:rFonts w:ascii="PT Astra Serif" w:hAnsi="PT Astra Serif"/>
                <w:sz w:val="28"/>
                <w:szCs w:val="28"/>
              </w:rPr>
            </w:pPr>
            <w:r>
              <w:rPr>
                <w:rFonts w:ascii="PT Astra Serif" w:hAnsi="PT Astra Serif"/>
                <w:sz w:val="28"/>
                <w:szCs w:val="28"/>
              </w:rPr>
              <w:t xml:space="preserve">Лицо обязано уведомить орган или организацию, в </w:t>
            </w:r>
            <w:proofErr w:type="gramStart"/>
            <w:r>
              <w:rPr>
                <w:rFonts w:ascii="PT Astra Serif" w:hAnsi="PT Astra Serif"/>
                <w:sz w:val="28"/>
                <w:szCs w:val="28"/>
              </w:rPr>
              <w:t>которых</w:t>
            </w:r>
            <w:proofErr w:type="gramEnd"/>
            <w:r>
              <w:rPr>
                <w:rFonts w:ascii="PT Astra Serif" w:hAnsi="PT Astra Serif"/>
                <w:sz w:val="28"/>
                <w:szCs w:val="28"/>
              </w:rPr>
              <w:t xml:space="preserve"> проходит государственную (муниципальную) службу или осуществляет трудовую деятельность.</w:t>
            </w:r>
          </w:p>
        </w:tc>
      </w:tr>
    </w:tbl>
    <w:p w:rsidR="005B074A" w:rsidRDefault="00020D21">
      <w:pPr>
        <w:spacing w:after="0" w:line="240" w:lineRule="auto"/>
        <w:ind w:firstLine="709"/>
        <w:jc w:val="both"/>
        <w:rPr>
          <w:rFonts w:ascii="PT Astra Serif" w:hAnsi="PT Astra Serif" w:cs="Candara"/>
          <w:color w:val="000000"/>
          <w:sz w:val="28"/>
          <w:szCs w:val="28"/>
        </w:rPr>
      </w:pPr>
      <w:r>
        <w:rPr>
          <w:rFonts w:ascii="PT Astra Serif" w:hAnsi="PT Astra Serif" w:cs="Candara"/>
          <w:noProof/>
          <w:color w:val="000000"/>
          <w:sz w:val="28"/>
          <w:szCs w:val="28"/>
          <w:lang w:eastAsia="ru-RU"/>
        </w:rPr>
        <mc:AlternateContent>
          <mc:Choice Requires="wps">
            <w:drawing>
              <wp:anchor distT="0" distB="0" distL="0" distR="0" simplePos="0" relativeHeight="3" behindDoc="0" locked="0" layoutInCell="1" allowOverlap="1">
                <wp:simplePos x="0" y="0"/>
                <wp:positionH relativeFrom="column">
                  <wp:posOffset>156845</wp:posOffset>
                </wp:positionH>
                <wp:positionV relativeFrom="paragraph">
                  <wp:posOffset>186055</wp:posOffset>
                </wp:positionV>
                <wp:extent cx="243205" cy="500380"/>
                <wp:effectExtent l="0" t="0" r="0" b="0"/>
                <wp:wrapNone/>
                <wp:docPr id="2" name="Фигура2"/>
                <wp:cNvGraphicFramePr/>
                <a:graphic xmlns:a="http://schemas.openxmlformats.org/drawingml/2006/main">
                  <a:graphicData uri="http://schemas.microsoft.com/office/word/2010/wordprocessingShape">
                    <wps:wsp>
                      <wps:cNvSpPr/>
                      <wps:spPr>
                        <a:xfrm>
                          <a:off x="0" y="0"/>
                          <a:ext cx="242640" cy="499680"/>
                        </a:xfrm>
                        <a:custGeom>
                          <a:avLst/>
                          <a:gdLst/>
                          <a:ahLst/>
                          <a:cxnLst/>
                          <a:rect l="l" t="t" r="r" b="b"/>
                          <a:pathLst>
                            <a:path w="377" h="782">
                              <a:moveTo>
                                <a:pt x="94" y="0"/>
                              </a:moveTo>
                              <a:lnTo>
                                <a:pt x="94" y="585"/>
                              </a:lnTo>
                              <a:lnTo>
                                <a:pt x="0" y="585"/>
                              </a:lnTo>
                              <a:lnTo>
                                <a:pt x="188" y="781"/>
                              </a:lnTo>
                              <a:lnTo>
                                <a:pt x="376" y="585"/>
                              </a:lnTo>
                              <a:lnTo>
                                <a:pt x="282" y="585"/>
                              </a:lnTo>
                              <a:lnTo>
                                <a:pt x="282" y="0"/>
                              </a:lnTo>
                              <a:lnTo>
                                <a:pt x="94" y="0"/>
                              </a:lnTo>
                            </a:path>
                          </a:pathLst>
                        </a:custGeom>
                        <a:solidFill>
                          <a:srgbClr val="729FCF"/>
                        </a:solidFill>
                        <a:ln>
                          <a:solidFill>
                            <a:srgbClr val="3465A4"/>
                          </a:solidFill>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p>
    <w:p w:rsidR="005B074A" w:rsidRDefault="00020D21">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не позднее пяти рабочих дней</w:t>
      </w:r>
    </w:p>
    <w:p w:rsidR="005B074A" w:rsidRDefault="00020D21">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со дня регистрации уведомления</w:t>
      </w:r>
    </w:p>
    <w:p w:rsidR="005B074A" w:rsidRDefault="005B074A">
      <w:pPr>
        <w:spacing w:after="0" w:line="240" w:lineRule="auto"/>
        <w:ind w:firstLine="709"/>
        <w:jc w:val="both"/>
        <w:rPr>
          <w:rFonts w:ascii="PT Astra Serif" w:hAnsi="PT Astra Serif" w:cs="Candara"/>
          <w:color w:val="000000"/>
          <w:sz w:val="28"/>
          <w:szCs w:val="28"/>
        </w:rPr>
      </w:pPr>
    </w:p>
    <w:tbl>
      <w:tblPr>
        <w:tblW w:w="9360" w:type="dxa"/>
        <w:tblInd w:w="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47" w:type="dxa"/>
          <w:bottom w:w="55" w:type="dxa"/>
          <w:right w:w="55" w:type="dxa"/>
        </w:tblCellMar>
        <w:tblLook w:val="04A0" w:firstRow="1" w:lastRow="0" w:firstColumn="1" w:lastColumn="0" w:noHBand="0" w:noVBand="1"/>
      </w:tblPr>
      <w:tblGrid>
        <w:gridCol w:w="9360"/>
      </w:tblGrid>
      <w:tr w:rsidR="005B074A">
        <w:tc>
          <w:tcPr>
            <w:tcW w:w="9360" w:type="dxa"/>
            <w:tcBorders>
              <w:top w:val="single" w:sz="2" w:space="0" w:color="000000"/>
              <w:left w:val="single" w:sz="2" w:space="0" w:color="000000"/>
              <w:bottom w:val="single" w:sz="2" w:space="0" w:color="000000"/>
              <w:right w:val="single" w:sz="2" w:space="0" w:color="000000"/>
            </w:tcBorders>
            <w:shd w:val="clear" w:color="auto" w:fill="auto"/>
          </w:tcPr>
          <w:p w:rsidR="005B074A" w:rsidRDefault="00020D21">
            <w:pPr>
              <w:pStyle w:val="ab"/>
              <w:spacing w:after="0" w:line="240" w:lineRule="auto"/>
              <w:jc w:val="center"/>
              <w:rPr>
                <w:rFonts w:ascii="PT Astra Serif" w:hAnsi="PT Astra Serif"/>
                <w:sz w:val="28"/>
                <w:szCs w:val="28"/>
              </w:rPr>
            </w:pPr>
            <w:r>
              <w:rPr>
                <w:rFonts w:ascii="PT Astra Serif" w:hAnsi="PT Astra Serif"/>
                <w:sz w:val="28"/>
                <w:szCs w:val="28"/>
              </w:rPr>
              <w:t xml:space="preserve">Подарок подлежит передаче на хранение. </w:t>
            </w:r>
          </w:p>
          <w:p w:rsidR="005B074A" w:rsidRDefault="00020D21">
            <w:pPr>
              <w:pStyle w:val="ab"/>
              <w:spacing w:after="0" w:line="240" w:lineRule="auto"/>
              <w:jc w:val="center"/>
              <w:rPr>
                <w:rFonts w:ascii="PT Astra Serif" w:hAnsi="PT Astra Serif"/>
                <w:sz w:val="28"/>
                <w:szCs w:val="28"/>
              </w:rPr>
            </w:pPr>
            <w:r>
              <w:rPr>
                <w:rFonts w:ascii="PT Astra Serif" w:hAnsi="PT Astra Serif"/>
                <w:sz w:val="28"/>
                <w:szCs w:val="28"/>
              </w:rPr>
              <w:t xml:space="preserve">Подарок, полученный лицом, замещающим государственную (муниципальную) должность, </w:t>
            </w:r>
            <w:r>
              <w:rPr>
                <w:rFonts w:ascii="PT Astra Serif" w:hAnsi="PT Astra Serif"/>
                <w:b/>
                <w:bCs/>
                <w:sz w:val="28"/>
                <w:szCs w:val="28"/>
              </w:rPr>
              <w:t>независимо от его стоимости</w:t>
            </w:r>
            <w:r>
              <w:rPr>
                <w:rFonts w:ascii="PT Astra Serif" w:hAnsi="PT Astra Serif"/>
                <w:sz w:val="28"/>
                <w:szCs w:val="28"/>
              </w:rPr>
              <w:t>, подлежит передаче на хранение.</w:t>
            </w:r>
          </w:p>
        </w:tc>
      </w:tr>
    </w:tbl>
    <w:p w:rsidR="005B074A" w:rsidRDefault="005B074A">
      <w:pPr>
        <w:spacing w:after="0" w:line="240" w:lineRule="auto"/>
        <w:ind w:firstLine="709"/>
        <w:jc w:val="both"/>
        <w:rPr>
          <w:rFonts w:ascii="PT Astra Serif" w:hAnsi="PT Astra Serif" w:cs="Candara"/>
          <w:color w:val="000000"/>
          <w:sz w:val="28"/>
          <w:szCs w:val="28"/>
        </w:rPr>
      </w:pPr>
    </w:p>
    <w:tbl>
      <w:tblPr>
        <w:tblW w:w="9355" w:type="dxa"/>
        <w:tblInd w:w="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47" w:type="dxa"/>
          <w:bottom w:w="55" w:type="dxa"/>
          <w:right w:w="55" w:type="dxa"/>
        </w:tblCellMar>
        <w:tblLook w:val="04A0" w:firstRow="1" w:lastRow="0" w:firstColumn="1" w:lastColumn="0" w:noHBand="0" w:noVBand="1"/>
      </w:tblPr>
      <w:tblGrid>
        <w:gridCol w:w="9355"/>
      </w:tblGrid>
      <w:tr w:rsidR="005B074A">
        <w:tc>
          <w:tcPr>
            <w:tcW w:w="9355" w:type="dxa"/>
            <w:tcBorders>
              <w:top w:val="single" w:sz="2" w:space="0" w:color="000000"/>
              <w:left w:val="single" w:sz="2" w:space="0" w:color="000000"/>
              <w:bottom w:val="single" w:sz="2" w:space="0" w:color="000000"/>
              <w:right w:val="single" w:sz="2" w:space="0" w:color="000000"/>
            </w:tcBorders>
            <w:shd w:val="clear" w:color="auto" w:fill="auto"/>
          </w:tcPr>
          <w:p w:rsidR="005B074A" w:rsidRDefault="00020D21">
            <w:pPr>
              <w:pStyle w:val="ab"/>
              <w:spacing w:after="0" w:line="240" w:lineRule="auto"/>
              <w:jc w:val="center"/>
              <w:rPr>
                <w:rFonts w:ascii="PT Astra Serif" w:hAnsi="PT Astra Serif"/>
                <w:sz w:val="28"/>
                <w:szCs w:val="28"/>
              </w:rPr>
            </w:pPr>
            <w:r>
              <w:rPr>
                <w:rFonts w:ascii="PT Astra Serif" w:hAnsi="PT Astra Serif"/>
                <w:b/>
                <w:bCs/>
                <w:sz w:val="28"/>
                <w:szCs w:val="28"/>
              </w:rPr>
              <w:t>Определение стоимости подарка</w:t>
            </w:r>
          </w:p>
          <w:p w:rsidR="005B074A" w:rsidRDefault="00020D21">
            <w:pPr>
              <w:pStyle w:val="ab"/>
              <w:spacing w:after="0" w:line="240" w:lineRule="auto"/>
              <w:jc w:val="center"/>
              <w:rPr>
                <w:rFonts w:ascii="PT Astra Serif" w:hAnsi="PT Astra Serif"/>
                <w:sz w:val="28"/>
                <w:szCs w:val="28"/>
              </w:rPr>
            </w:pPr>
            <w:r>
              <w:rPr>
                <w:rFonts w:ascii="PT Astra Serif" w:hAnsi="PT Astra Serif"/>
                <w:sz w:val="28"/>
                <w:szCs w:val="28"/>
              </w:rPr>
              <w:t>(с привлечением при необходимости комиссии или коллегиального органа на основе рыночной цены или цены на аналогичную материальную ценность)</w:t>
            </w:r>
          </w:p>
        </w:tc>
      </w:tr>
    </w:tbl>
    <w:p w:rsidR="005B074A" w:rsidRDefault="00020D21">
      <w:pPr>
        <w:spacing w:after="0" w:line="240" w:lineRule="auto"/>
        <w:ind w:firstLine="709"/>
        <w:jc w:val="both"/>
        <w:rPr>
          <w:rFonts w:ascii="PT Astra Serif" w:hAnsi="PT Astra Serif"/>
          <w:sz w:val="28"/>
          <w:szCs w:val="28"/>
        </w:rPr>
      </w:pPr>
      <w:r>
        <w:rPr>
          <w:rFonts w:ascii="PT Astra Serif" w:hAnsi="PT Astra Serif"/>
          <w:noProof/>
          <w:sz w:val="28"/>
          <w:szCs w:val="28"/>
          <w:lang w:eastAsia="ru-RU"/>
        </w:rPr>
        <mc:AlternateContent>
          <mc:Choice Requires="wps">
            <w:drawing>
              <wp:anchor distT="0" distB="0" distL="0" distR="0" simplePos="0" relativeHeight="4" behindDoc="0" locked="0" layoutInCell="1" allowOverlap="1">
                <wp:simplePos x="0" y="0"/>
                <wp:positionH relativeFrom="column">
                  <wp:posOffset>1261745</wp:posOffset>
                </wp:positionH>
                <wp:positionV relativeFrom="paragraph">
                  <wp:posOffset>32385</wp:posOffset>
                </wp:positionV>
                <wp:extent cx="225425" cy="205105"/>
                <wp:effectExtent l="0" t="0" r="0" b="0"/>
                <wp:wrapNone/>
                <wp:docPr id="3" name="Фигура4"/>
                <wp:cNvGraphicFramePr/>
                <a:graphic xmlns:a="http://schemas.openxmlformats.org/drawingml/2006/main">
                  <a:graphicData uri="http://schemas.microsoft.com/office/word/2010/wordprocessingShape">
                    <wps:wsp>
                      <wps:cNvSpPr/>
                      <wps:spPr>
                        <a:xfrm>
                          <a:off x="0" y="0"/>
                          <a:ext cx="224640" cy="204480"/>
                        </a:xfrm>
                        <a:custGeom>
                          <a:avLst/>
                          <a:gdLst/>
                          <a:ahLst/>
                          <a:cxnLst/>
                          <a:rect l="l" t="t" r="r" b="b"/>
                          <a:pathLst>
                            <a:path w="347" h="557">
                              <a:moveTo>
                                <a:pt x="86" y="0"/>
                              </a:moveTo>
                              <a:lnTo>
                                <a:pt x="86" y="417"/>
                              </a:lnTo>
                              <a:lnTo>
                                <a:pt x="0" y="417"/>
                              </a:lnTo>
                              <a:lnTo>
                                <a:pt x="173" y="556"/>
                              </a:lnTo>
                              <a:lnTo>
                                <a:pt x="346" y="417"/>
                              </a:lnTo>
                              <a:lnTo>
                                <a:pt x="259" y="417"/>
                              </a:lnTo>
                              <a:lnTo>
                                <a:pt x="259" y="0"/>
                              </a:lnTo>
                              <a:lnTo>
                                <a:pt x="86" y="0"/>
                              </a:lnTo>
                            </a:path>
                          </a:pathLst>
                        </a:custGeom>
                        <a:solidFill>
                          <a:srgbClr val="729FCF"/>
                        </a:solidFill>
                        <a:ln>
                          <a:solidFill>
                            <a:srgbClr val="3465A4"/>
                          </a:solidFill>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rFonts w:ascii="PT Astra Serif" w:hAnsi="PT Astra Serif"/>
          <w:noProof/>
          <w:sz w:val="28"/>
          <w:szCs w:val="28"/>
          <w:lang w:eastAsia="ru-RU"/>
        </w:rPr>
        <mc:AlternateContent>
          <mc:Choice Requires="wps">
            <w:drawing>
              <wp:anchor distT="0" distB="0" distL="0" distR="0" simplePos="0" relativeHeight="5" behindDoc="0" locked="0" layoutInCell="1" allowOverlap="1">
                <wp:simplePos x="0" y="0"/>
                <wp:positionH relativeFrom="column">
                  <wp:posOffset>4376420</wp:posOffset>
                </wp:positionH>
                <wp:positionV relativeFrom="paragraph">
                  <wp:posOffset>22860</wp:posOffset>
                </wp:positionV>
                <wp:extent cx="214630" cy="186055"/>
                <wp:effectExtent l="0" t="0" r="0" b="0"/>
                <wp:wrapNone/>
                <wp:docPr id="4" name="Фигура5"/>
                <wp:cNvGraphicFramePr/>
                <a:graphic xmlns:a="http://schemas.openxmlformats.org/drawingml/2006/main">
                  <a:graphicData uri="http://schemas.microsoft.com/office/word/2010/wordprocessingShape">
                    <wps:wsp>
                      <wps:cNvSpPr/>
                      <wps:spPr>
                        <a:xfrm>
                          <a:off x="0" y="0"/>
                          <a:ext cx="213840" cy="185400"/>
                        </a:xfrm>
                        <a:custGeom>
                          <a:avLst/>
                          <a:gdLst/>
                          <a:ahLst/>
                          <a:cxnLst/>
                          <a:rect l="l" t="t" r="r" b="b"/>
                          <a:pathLst>
                            <a:path w="332" h="617">
                              <a:moveTo>
                                <a:pt x="82" y="0"/>
                              </a:moveTo>
                              <a:lnTo>
                                <a:pt x="82" y="462"/>
                              </a:lnTo>
                              <a:lnTo>
                                <a:pt x="0" y="462"/>
                              </a:lnTo>
                              <a:lnTo>
                                <a:pt x="165" y="616"/>
                              </a:lnTo>
                              <a:lnTo>
                                <a:pt x="331" y="462"/>
                              </a:lnTo>
                              <a:lnTo>
                                <a:pt x="248" y="462"/>
                              </a:lnTo>
                              <a:lnTo>
                                <a:pt x="248" y="0"/>
                              </a:lnTo>
                              <a:lnTo>
                                <a:pt x="82" y="0"/>
                              </a:lnTo>
                            </a:path>
                          </a:pathLst>
                        </a:custGeom>
                        <a:solidFill>
                          <a:srgbClr val="729FCF"/>
                        </a:solidFill>
                        <a:ln>
                          <a:solidFill>
                            <a:srgbClr val="3465A4"/>
                          </a:solidFill>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p>
    <w:tbl>
      <w:tblPr>
        <w:tblW w:w="9355" w:type="dxa"/>
        <w:tblInd w:w="3" w:type="dxa"/>
        <w:tblBorders>
          <w:top w:val="single" w:sz="2" w:space="0" w:color="000000"/>
          <w:left w:val="single" w:sz="2" w:space="0" w:color="000000"/>
          <w:bottom w:val="single" w:sz="2" w:space="0" w:color="000000"/>
          <w:insideH w:val="single" w:sz="2" w:space="0" w:color="000000"/>
        </w:tblBorders>
        <w:tblCellMar>
          <w:top w:w="55" w:type="dxa"/>
          <w:left w:w="47" w:type="dxa"/>
          <w:bottom w:w="55" w:type="dxa"/>
          <w:right w:w="55" w:type="dxa"/>
        </w:tblCellMar>
        <w:tblLook w:val="04A0" w:firstRow="1" w:lastRow="0" w:firstColumn="1" w:lastColumn="0" w:noHBand="0" w:noVBand="1"/>
      </w:tblPr>
      <w:tblGrid>
        <w:gridCol w:w="4677"/>
        <w:gridCol w:w="4678"/>
      </w:tblGrid>
      <w:tr w:rsidR="005B074A">
        <w:tc>
          <w:tcPr>
            <w:tcW w:w="4677" w:type="dxa"/>
            <w:tcBorders>
              <w:top w:val="single" w:sz="2" w:space="0" w:color="000000"/>
              <w:left w:val="single" w:sz="2" w:space="0" w:color="000000"/>
              <w:bottom w:val="single" w:sz="2" w:space="0" w:color="000000"/>
            </w:tcBorders>
            <w:shd w:val="clear" w:color="auto" w:fill="auto"/>
          </w:tcPr>
          <w:p w:rsidR="005B074A" w:rsidRDefault="00020D21">
            <w:pPr>
              <w:pStyle w:val="ab"/>
              <w:spacing w:after="0"/>
              <w:jc w:val="center"/>
              <w:rPr>
                <w:rFonts w:ascii="PT Astra Serif" w:hAnsi="PT Astra Serif"/>
                <w:sz w:val="28"/>
                <w:szCs w:val="28"/>
              </w:rPr>
            </w:pPr>
            <w:r>
              <w:rPr>
                <w:rFonts w:ascii="PT Astra Serif" w:hAnsi="PT Astra Serif"/>
                <w:sz w:val="28"/>
                <w:szCs w:val="28"/>
              </w:rPr>
              <w:t>До трех тысяч рублей</w:t>
            </w:r>
          </w:p>
        </w:tc>
        <w:tc>
          <w:tcPr>
            <w:tcW w:w="4677" w:type="dxa"/>
            <w:tcBorders>
              <w:top w:val="single" w:sz="2" w:space="0" w:color="000000"/>
              <w:left w:val="single" w:sz="2" w:space="0" w:color="000000"/>
              <w:bottom w:val="single" w:sz="2" w:space="0" w:color="000000"/>
              <w:right w:val="single" w:sz="2" w:space="0" w:color="000000"/>
            </w:tcBorders>
            <w:shd w:val="clear" w:color="auto" w:fill="auto"/>
          </w:tcPr>
          <w:p w:rsidR="005B074A" w:rsidRDefault="00020D21">
            <w:pPr>
              <w:pStyle w:val="ab"/>
              <w:spacing w:after="0"/>
              <w:jc w:val="center"/>
              <w:rPr>
                <w:rFonts w:ascii="PT Astra Serif" w:hAnsi="PT Astra Serif"/>
                <w:sz w:val="28"/>
                <w:szCs w:val="28"/>
              </w:rPr>
            </w:pPr>
            <w:r>
              <w:rPr>
                <w:rFonts w:ascii="PT Astra Serif" w:hAnsi="PT Astra Serif"/>
                <w:sz w:val="28"/>
                <w:szCs w:val="28"/>
              </w:rPr>
              <w:t>Свыше трех тысяч рублей</w:t>
            </w:r>
          </w:p>
        </w:tc>
      </w:tr>
    </w:tbl>
    <w:p w:rsidR="005B074A" w:rsidRDefault="00020D21">
      <w:pPr>
        <w:spacing w:after="0" w:line="240" w:lineRule="auto"/>
        <w:ind w:firstLine="709"/>
        <w:jc w:val="both"/>
        <w:rPr>
          <w:rFonts w:ascii="PT Astra Serif" w:hAnsi="PT Astra Serif" w:cs="Candara"/>
          <w:color w:val="000000"/>
          <w:sz w:val="28"/>
          <w:szCs w:val="28"/>
        </w:rPr>
      </w:pPr>
      <w:r>
        <w:rPr>
          <w:rFonts w:ascii="PT Astra Serif" w:hAnsi="PT Astra Serif" w:cs="Candara"/>
          <w:noProof/>
          <w:color w:val="000000"/>
          <w:sz w:val="28"/>
          <w:szCs w:val="28"/>
          <w:lang w:eastAsia="ru-RU"/>
        </w:rPr>
        <mc:AlternateContent>
          <mc:Choice Requires="wps">
            <w:drawing>
              <wp:anchor distT="0" distB="0" distL="0" distR="0" simplePos="0" relativeHeight="6" behindDoc="0" locked="0" layoutInCell="1" allowOverlap="1">
                <wp:simplePos x="0" y="0"/>
                <wp:positionH relativeFrom="column">
                  <wp:posOffset>1299845</wp:posOffset>
                </wp:positionH>
                <wp:positionV relativeFrom="paragraph">
                  <wp:posOffset>49530</wp:posOffset>
                </wp:positionV>
                <wp:extent cx="234950" cy="196850"/>
                <wp:effectExtent l="0" t="0" r="0" b="0"/>
                <wp:wrapNone/>
                <wp:docPr id="5" name="Фигура6"/>
                <wp:cNvGraphicFramePr/>
                <a:graphic xmlns:a="http://schemas.openxmlformats.org/drawingml/2006/main">
                  <a:graphicData uri="http://schemas.microsoft.com/office/word/2010/wordprocessingShape">
                    <wps:wsp>
                      <wps:cNvSpPr/>
                      <wps:spPr>
                        <a:xfrm>
                          <a:off x="0" y="0"/>
                          <a:ext cx="234360" cy="196200"/>
                        </a:xfrm>
                        <a:custGeom>
                          <a:avLst/>
                          <a:gdLst/>
                          <a:ahLst/>
                          <a:cxnLst/>
                          <a:rect l="l" t="t" r="r" b="b"/>
                          <a:pathLst>
                            <a:path w="362" h="572">
                              <a:moveTo>
                                <a:pt x="90" y="0"/>
                              </a:moveTo>
                              <a:lnTo>
                                <a:pt x="90" y="428"/>
                              </a:lnTo>
                              <a:lnTo>
                                <a:pt x="0" y="428"/>
                              </a:lnTo>
                              <a:lnTo>
                                <a:pt x="180" y="571"/>
                              </a:lnTo>
                              <a:lnTo>
                                <a:pt x="361" y="428"/>
                              </a:lnTo>
                              <a:lnTo>
                                <a:pt x="270" y="428"/>
                              </a:lnTo>
                              <a:lnTo>
                                <a:pt x="270" y="0"/>
                              </a:lnTo>
                              <a:lnTo>
                                <a:pt x="90" y="0"/>
                              </a:lnTo>
                            </a:path>
                          </a:pathLst>
                        </a:custGeom>
                        <a:solidFill>
                          <a:srgbClr val="729FCF"/>
                        </a:solidFill>
                        <a:ln>
                          <a:solidFill>
                            <a:srgbClr val="3465A4"/>
                          </a:solidFill>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rFonts w:ascii="PT Astra Serif" w:hAnsi="PT Astra Serif" w:cs="Candara"/>
          <w:noProof/>
          <w:color w:val="000000"/>
          <w:sz w:val="28"/>
          <w:szCs w:val="28"/>
          <w:lang w:eastAsia="ru-RU"/>
        </w:rPr>
        <mc:AlternateContent>
          <mc:Choice Requires="wps">
            <w:drawing>
              <wp:anchor distT="0" distB="0" distL="0" distR="0" simplePos="0" relativeHeight="7" behindDoc="0" locked="0" layoutInCell="1" allowOverlap="1">
                <wp:simplePos x="0" y="0"/>
                <wp:positionH relativeFrom="column">
                  <wp:posOffset>4385945</wp:posOffset>
                </wp:positionH>
                <wp:positionV relativeFrom="paragraph">
                  <wp:posOffset>40005</wp:posOffset>
                </wp:positionV>
                <wp:extent cx="243205" cy="169545"/>
                <wp:effectExtent l="0" t="0" r="0" b="0"/>
                <wp:wrapNone/>
                <wp:docPr id="6" name="Фигура7"/>
                <wp:cNvGraphicFramePr/>
                <a:graphic xmlns:a="http://schemas.openxmlformats.org/drawingml/2006/main">
                  <a:graphicData uri="http://schemas.microsoft.com/office/word/2010/wordprocessingShape">
                    <wps:wsp>
                      <wps:cNvSpPr/>
                      <wps:spPr>
                        <a:xfrm>
                          <a:off x="0" y="0"/>
                          <a:ext cx="242640" cy="168840"/>
                        </a:xfrm>
                        <a:custGeom>
                          <a:avLst/>
                          <a:gdLst/>
                          <a:ahLst/>
                          <a:cxnLst/>
                          <a:rect l="l" t="t" r="r" b="b"/>
                          <a:pathLst>
                            <a:path w="377" h="587">
                              <a:moveTo>
                                <a:pt x="94" y="0"/>
                              </a:moveTo>
                              <a:lnTo>
                                <a:pt x="94" y="439"/>
                              </a:lnTo>
                              <a:lnTo>
                                <a:pt x="0" y="439"/>
                              </a:lnTo>
                              <a:lnTo>
                                <a:pt x="188" y="586"/>
                              </a:lnTo>
                              <a:lnTo>
                                <a:pt x="376" y="439"/>
                              </a:lnTo>
                              <a:lnTo>
                                <a:pt x="282" y="439"/>
                              </a:lnTo>
                              <a:lnTo>
                                <a:pt x="282" y="0"/>
                              </a:lnTo>
                              <a:lnTo>
                                <a:pt x="94" y="0"/>
                              </a:lnTo>
                            </a:path>
                          </a:pathLst>
                        </a:custGeom>
                        <a:solidFill>
                          <a:srgbClr val="729FCF"/>
                        </a:solidFill>
                        <a:ln>
                          <a:solidFill>
                            <a:srgbClr val="3465A4"/>
                          </a:solidFill>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p>
    <w:tbl>
      <w:tblPr>
        <w:tblW w:w="9355" w:type="dxa"/>
        <w:tblInd w:w="3" w:type="dxa"/>
        <w:tblBorders>
          <w:top w:val="single" w:sz="2" w:space="0" w:color="000000"/>
          <w:left w:val="single" w:sz="2" w:space="0" w:color="000000"/>
          <w:bottom w:val="single" w:sz="2" w:space="0" w:color="000000"/>
          <w:insideH w:val="single" w:sz="2" w:space="0" w:color="000000"/>
        </w:tblBorders>
        <w:tblCellMar>
          <w:top w:w="55" w:type="dxa"/>
          <w:left w:w="47" w:type="dxa"/>
          <w:bottom w:w="55" w:type="dxa"/>
          <w:right w:w="55" w:type="dxa"/>
        </w:tblCellMar>
        <w:tblLook w:val="04A0" w:firstRow="1" w:lastRow="0" w:firstColumn="1" w:lastColumn="0" w:noHBand="0" w:noVBand="1"/>
      </w:tblPr>
      <w:tblGrid>
        <w:gridCol w:w="4677"/>
        <w:gridCol w:w="4678"/>
      </w:tblGrid>
      <w:tr w:rsidR="005B074A">
        <w:tc>
          <w:tcPr>
            <w:tcW w:w="4677" w:type="dxa"/>
            <w:tcBorders>
              <w:top w:val="single" w:sz="2" w:space="0" w:color="000000"/>
              <w:left w:val="single" w:sz="2" w:space="0" w:color="000000"/>
              <w:bottom w:val="single" w:sz="2" w:space="0" w:color="000000"/>
            </w:tcBorders>
            <w:shd w:val="clear" w:color="auto" w:fill="auto"/>
          </w:tcPr>
          <w:p w:rsidR="005B074A" w:rsidRDefault="00020D21">
            <w:pPr>
              <w:pStyle w:val="ab"/>
              <w:spacing w:after="0" w:line="240" w:lineRule="auto"/>
              <w:jc w:val="center"/>
              <w:rPr>
                <w:rFonts w:ascii="PT Astra Serif" w:hAnsi="PT Astra Serif"/>
                <w:sz w:val="28"/>
                <w:szCs w:val="28"/>
              </w:rPr>
            </w:pPr>
            <w:r>
              <w:rPr>
                <w:rFonts w:ascii="PT Astra Serif" w:hAnsi="PT Astra Serif"/>
                <w:sz w:val="28"/>
                <w:szCs w:val="28"/>
              </w:rPr>
              <w:t>Подарок возвращается сдавшему его лицу по акту приема-передачи (за исключением лиц, замещающих гос. /</w:t>
            </w:r>
            <w:proofErr w:type="spellStart"/>
            <w:r>
              <w:rPr>
                <w:rFonts w:ascii="PT Astra Serif" w:hAnsi="PT Astra Serif"/>
                <w:sz w:val="28"/>
                <w:szCs w:val="28"/>
              </w:rPr>
              <w:t>мун</w:t>
            </w:r>
            <w:proofErr w:type="spellEnd"/>
            <w:r>
              <w:rPr>
                <w:rFonts w:ascii="PT Astra Serif" w:hAnsi="PT Astra Serif"/>
                <w:sz w:val="28"/>
                <w:szCs w:val="28"/>
              </w:rPr>
              <w:t>. должность)</w:t>
            </w:r>
          </w:p>
        </w:tc>
        <w:tc>
          <w:tcPr>
            <w:tcW w:w="4677" w:type="dxa"/>
            <w:tcBorders>
              <w:top w:val="single" w:sz="2" w:space="0" w:color="000000"/>
              <w:left w:val="single" w:sz="2" w:space="0" w:color="000000"/>
              <w:bottom w:val="single" w:sz="2" w:space="0" w:color="000000"/>
              <w:right w:val="single" w:sz="2" w:space="0" w:color="000000"/>
            </w:tcBorders>
            <w:shd w:val="clear" w:color="auto" w:fill="auto"/>
          </w:tcPr>
          <w:p w:rsidR="005B074A" w:rsidRDefault="00020D21">
            <w:pPr>
              <w:pStyle w:val="ab"/>
              <w:spacing w:after="0" w:line="240" w:lineRule="auto"/>
              <w:rPr>
                <w:rFonts w:ascii="PT Astra Serif" w:hAnsi="PT Astra Serif"/>
                <w:sz w:val="28"/>
                <w:szCs w:val="28"/>
              </w:rPr>
            </w:pPr>
            <w:r>
              <w:rPr>
                <w:rFonts w:ascii="PT Astra Serif" w:hAnsi="PT Astra Serif"/>
                <w:sz w:val="28"/>
                <w:szCs w:val="28"/>
              </w:rPr>
              <w:t>Подарок включается в реестр федерального имущества или соответствующий реестр субъекта Российской Федерации (реестр муниципального образования).</w:t>
            </w:r>
          </w:p>
        </w:tc>
      </w:tr>
    </w:tbl>
    <w:p w:rsidR="005B074A" w:rsidRDefault="00020D21">
      <w:pPr>
        <w:spacing w:after="0" w:line="240" w:lineRule="auto"/>
        <w:ind w:firstLine="709"/>
        <w:jc w:val="both"/>
        <w:rPr>
          <w:rFonts w:ascii="PT Astra Serif" w:hAnsi="PT Astra Serif" w:cs="Candara"/>
          <w:color w:val="000000"/>
          <w:sz w:val="28"/>
          <w:szCs w:val="28"/>
        </w:rPr>
      </w:pPr>
      <w:r>
        <w:rPr>
          <w:rFonts w:ascii="PT Astra Serif" w:hAnsi="PT Astra Serif" w:cs="Candara"/>
          <w:noProof/>
          <w:color w:val="000000"/>
          <w:sz w:val="28"/>
          <w:szCs w:val="28"/>
          <w:lang w:eastAsia="ru-RU"/>
        </w:rPr>
        <mc:AlternateContent>
          <mc:Choice Requires="wps">
            <w:drawing>
              <wp:anchor distT="0" distB="0" distL="0" distR="0" simplePos="0" relativeHeight="8" behindDoc="0" locked="0" layoutInCell="1" allowOverlap="1">
                <wp:simplePos x="0" y="0"/>
                <wp:positionH relativeFrom="column">
                  <wp:posOffset>4338320</wp:posOffset>
                </wp:positionH>
                <wp:positionV relativeFrom="paragraph">
                  <wp:posOffset>41910</wp:posOffset>
                </wp:positionV>
                <wp:extent cx="233680" cy="184150"/>
                <wp:effectExtent l="0" t="0" r="0" b="0"/>
                <wp:wrapNone/>
                <wp:docPr id="7" name="Фигура8"/>
                <wp:cNvGraphicFramePr/>
                <a:graphic xmlns:a="http://schemas.openxmlformats.org/drawingml/2006/main">
                  <a:graphicData uri="http://schemas.microsoft.com/office/word/2010/wordprocessingShape">
                    <wps:wsp>
                      <wps:cNvSpPr/>
                      <wps:spPr>
                        <a:xfrm>
                          <a:off x="0" y="0"/>
                          <a:ext cx="232920" cy="183600"/>
                        </a:xfrm>
                        <a:custGeom>
                          <a:avLst/>
                          <a:gdLst/>
                          <a:ahLst/>
                          <a:cxnLst/>
                          <a:rect l="l" t="t" r="r" b="b"/>
                          <a:pathLst>
                            <a:path w="362" h="407">
                              <a:moveTo>
                                <a:pt x="90" y="0"/>
                              </a:moveTo>
                              <a:lnTo>
                                <a:pt x="90" y="304"/>
                              </a:lnTo>
                              <a:lnTo>
                                <a:pt x="0" y="304"/>
                              </a:lnTo>
                              <a:lnTo>
                                <a:pt x="180" y="406"/>
                              </a:lnTo>
                              <a:lnTo>
                                <a:pt x="361" y="304"/>
                              </a:lnTo>
                              <a:lnTo>
                                <a:pt x="270" y="304"/>
                              </a:lnTo>
                              <a:lnTo>
                                <a:pt x="270" y="0"/>
                              </a:lnTo>
                              <a:lnTo>
                                <a:pt x="90" y="0"/>
                              </a:lnTo>
                            </a:path>
                          </a:pathLst>
                        </a:custGeom>
                        <a:solidFill>
                          <a:srgbClr val="729FCF"/>
                        </a:solidFill>
                        <a:ln>
                          <a:solidFill>
                            <a:srgbClr val="3465A4"/>
                          </a:solidFill>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p>
    <w:tbl>
      <w:tblPr>
        <w:tblW w:w="5461" w:type="dxa"/>
        <w:jc w:val="righ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47" w:type="dxa"/>
          <w:bottom w:w="55" w:type="dxa"/>
          <w:right w:w="55" w:type="dxa"/>
        </w:tblCellMar>
        <w:tblLook w:val="04A0" w:firstRow="1" w:lastRow="0" w:firstColumn="1" w:lastColumn="0" w:noHBand="0" w:noVBand="1"/>
      </w:tblPr>
      <w:tblGrid>
        <w:gridCol w:w="5461"/>
      </w:tblGrid>
      <w:tr w:rsidR="005B074A">
        <w:trPr>
          <w:jc w:val="right"/>
        </w:trPr>
        <w:tc>
          <w:tcPr>
            <w:tcW w:w="5461" w:type="dxa"/>
            <w:tcBorders>
              <w:top w:val="single" w:sz="2" w:space="0" w:color="000000"/>
              <w:left w:val="single" w:sz="2" w:space="0" w:color="000000"/>
              <w:bottom w:val="single" w:sz="2" w:space="0" w:color="000000"/>
              <w:right w:val="single" w:sz="2" w:space="0" w:color="000000"/>
            </w:tcBorders>
            <w:shd w:val="clear" w:color="auto" w:fill="auto"/>
          </w:tcPr>
          <w:p w:rsidR="005B074A" w:rsidRDefault="00020D21">
            <w:pPr>
              <w:pStyle w:val="ab"/>
              <w:spacing w:after="0" w:line="240" w:lineRule="auto"/>
              <w:jc w:val="center"/>
              <w:rPr>
                <w:rFonts w:ascii="PT Astra Serif" w:hAnsi="PT Astra Serif"/>
                <w:sz w:val="28"/>
                <w:szCs w:val="28"/>
              </w:rPr>
            </w:pPr>
            <w:r>
              <w:rPr>
                <w:rFonts w:ascii="PT Astra Serif" w:hAnsi="PT Astra Serif"/>
                <w:sz w:val="28"/>
                <w:szCs w:val="28"/>
              </w:rPr>
              <w:t>Лицо, сдавшее подарок может его выкупить, направив на имя представителя нанимателя (работодателя) соответствующее заявление не позднее двух месяцев со дня сдачи подарка.</w:t>
            </w:r>
          </w:p>
        </w:tc>
      </w:tr>
    </w:tbl>
    <w:p w:rsidR="005B074A" w:rsidRDefault="005B074A">
      <w:pPr>
        <w:spacing w:after="0" w:line="240" w:lineRule="auto"/>
        <w:ind w:firstLine="709"/>
        <w:jc w:val="both"/>
        <w:rPr>
          <w:rFonts w:ascii="PT Astra Serif" w:hAnsi="PT Astra Serif" w:cs="Candara"/>
          <w:color w:val="000000"/>
          <w:sz w:val="28"/>
          <w:szCs w:val="28"/>
        </w:rPr>
      </w:pPr>
    </w:p>
    <w:p w:rsidR="005B074A" w:rsidRDefault="00020D21">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 xml:space="preserve">Под </w:t>
      </w:r>
      <w:r>
        <w:rPr>
          <w:rFonts w:ascii="PT Astra Serif" w:hAnsi="PT Astra Serif" w:cs="Candara,Bold"/>
          <w:b/>
          <w:bCs/>
          <w:color w:val="000000"/>
          <w:sz w:val="28"/>
          <w:szCs w:val="28"/>
        </w:rPr>
        <w:t>конфликтом интересов</w:t>
      </w:r>
      <w:r>
        <w:rPr>
          <w:rFonts w:ascii="PT Astra Serif" w:hAnsi="PT Astra Serif" w:cs="Candara,Bold"/>
          <w:b/>
          <w:bCs/>
          <w:color w:val="2E74B6"/>
          <w:sz w:val="28"/>
          <w:szCs w:val="28"/>
        </w:rPr>
        <w:t xml:space="preserve"> </w:t>
      </w:r>
      <w:r>
        <w:rPr>
          <w:rFonts w:ascii="PT Astra Serif" w:hAnsi="PT Astra Serif" w:cs="Candara"/>
          <w:color w:val="000000"/>
          <w:sz w:val="28"/>
          <w:szCs w:val="28"/>
        </w:rPr>
        <w:t>понимается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5B074A" w:rsidRDefault="005B074A">
      <w:pPr>
        <w:spacing w:after="0" w:line="240" w:lineRule="auto"/>
        <w:ind w:firstLine="709"/>
        <w:jc w:val="both"/>
        <w:rPr>
          <w:rFonts w:ascii="PT Astra Serif" w:hAnsi="PT Astra Serif" w:cs="Candara,Bold"/>
          <w:b/>
          <w:bCs/>
          <w:color w:val="2E74B6"/>
          <w:sz w:val="28"/>
          <w:szCs w:val="28"/>
        </w:rPr>
      </w:pPr>
    </w:p>
    <w:p w:rsidR="005B074A" w:rsidRDefault="00020D21">
      <w:pPr>
        <w:spacing w:after="0" w:line="240" w:lineRule="auto"/>
        <w:ind w:firstLine="709"/>
        <w:jc w:val="both"/>
        <w:rPr>
          <w:rFonts w:ascii="PT Astra Serif" w:hAnsi="PT Astra Serif"/>
          <w:color w:val="000000"/>
          <w:sz w:val="28"/>
          <w:szCs w:val="28"/>
        </w:rPr>
      </w:pPr>
      <w:bookmarkStart w:id="1" w:name="__DdeLink__2919_2379096971"/>
      <w:r>
        <w:rPr>
          <w:rFonts w:ascii="PT Astra Serif" w:hAnsi="PT Astra Serif" w:cs="Candara,Bold"/>
          <w:b/>
          <w:bCs/>
          <w:color w:val="000000"/>
          <w:sz w:val="28"/>
          <w:szCs w:val="28"/>
        </w:rPr>
        <w:t>На кого распространяется запрет на получение подарков?</w:t>
      </w:r>
      <w:bookmarkEnd w:id="1"/>
    </w:p>
    <w:p w:rsidR="005B074A" w:rsidRDefault="00020D21">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Законодательством Российской Федерации определен следующий субъектный состав лиц, на которых распространяется его действие:</w:t>
      </w:r>
    </w:p>
    <w:p w:rsidR="005B074A" w:rsidRDefault="00020D21">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1) лица, замещающие государственные должности Курской области, муниципальные должности;</w:t>
      </w:r>
    </w:p>
    <w:p w:rsidR="005B074A" w:rsidRDefault="00020D21">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2) государственные и муниципальные служащие;</w:t>
      </w:r>
    </w:p>
    <w:p w:rsidR="005B074A" w:rsidRDefault="00020D21">
      <w:pPr>
        <w:spacing w:after="0" w:line="240" w:lineRule="auto"/>
        <w:ind w:firstLine="709"/>
        <w:jc w:val="both"/>
      </w:pPr>
      <w:r>
        <w:rPr>
          <w:rFonts w:ascii="PT Astra Serif" w:hAnsi="PT Astra Serif" w:cs="Candara"/>
          <w:color w:val="000000"/>
          <w:sz w:val="28"/>
          <w:szCs w:val="28"/>
        </w:rPr>
        <w:t>3) иные лица</w:t>
      </w:r>
      <w:bookmarkStart w:id="2" w:name="__DdeLink__326_3951557625"/>
      <w:r>
        <w:rPr>
          <w:rFonts w:ascii="PT Astra Serif" w:hAnsi="PT Astra Serif" w:cs="Candara"/>
          <w:color w:val="000000"/>
          <w:sz w:val="28"/>
          <w:szCs w:val="28"/>
        </w:rPr>
        <w:t>.</w:t>
      </w:r>
      <w:bookmarkEnd w:id="2"/>
    </w:p>
    <w:p w:rsidR="005B074A" w:rsidRDefault="005B074A">
      <w:pPr>
        <w:spacing w:after="0" w:line="240" w:lineRule="auto"/>
        <w:ind w:firstLine="709"/>
        <w:jc w:val="both"/>
        <w:rPr>
          <w:rFonts w:ascii="PT Astra Serif" w:hAnsi="PT Astra Serif" w:cs="Wingdings"/>
          <w:color w:val="000000"/>
          <w:sz w:val="28"/>
          <w:szCs w:val="28"/>
        </w:rPr>
      </w:pPr>
    </w:p>
    <w:p w:rsidR="005B074A" w:rsidRDefault="00020D21">
      <w:pPr>
        <w:spacing w:after="0" w:line="240" w:lineRule="auto"/>
        <w:ind w:firstLine="709"/>
        <w:jc w:val="both"/>
        <w:rPr>
          <w:rFonts w:ascii="PT Astra Serif" w:hAnsi="PT Astra Serif"/>
          <w:sz w:val="28"/>
          <w:szCs w:val="28"/>
        </w:rPr>
      </w:pPr>
      <w:proofErr w:type="gramStart"/>
      <w:r>
        <w:rPr>
          <w:rFonts w:ascii="PT Astra Serif" w:hAnsi="PT Astra Serif" w:cs="Candara,Bold"/>
          <w:b/>
          <w:bCs/>
          <w:color w:val="000000"/>
          <w:sz w:val="28"/>
          <w:szCs w:val="28"/>
        </w:rPr>
        <w:t xml:space="preserve">Не влечет обязанности по уведомлению </w:t>
      </w:r>
      <w:r>
        <w:rPr>
          <w:rFonts w:ascii="PT Astra Serif" w:hAnsi="PT Astra Serif" w:cs="Candara"/>
          <w:color w:val="000000"/>
          <w:sz w:val="28"/>
          <w:szCs w:val="28"/>
        </w:rPr>
        <w:t>получение подарков, не связанных с должностным положением государственного (муниципального) служащего или исполнением им служебных обязанностей (подарки от родственников и иных близких лиц, которые при этом одновременно не являются лицами, в отношении которых государственный (муниципальный) служащий прямо либо косвенно осуществляет функции управления, контроля или надзора, включая лиц, которые имеют или могут иметь личную заинтересованность в использовании</w:t>
      </w:r>
      <w:proofErr w:type="gramEnd"/>
      <w:r>
        <w:rPr>
          <w:rFonts w:ascii="PT Astra Serif" w:hAnsi="PT Astra Serif" w:cs="Candara"/>
          <w:color w:val="000000"/>
          <w:sz w:val="28"/>
          <w:szCs w:val="28"/>
        </w:rPr>
        <w:t xml:space="preserve"> государственным (муниципальным) служащим своего служебного положения и статуса для предоставления таким лицам необоснованных преимуществ, в том числе нематериального характера).</w:t>
      </w:r>
    </w:p>
    <w:p w:rsidR="005B074A" w:rsidRDefault="00020D21">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 xml:space="preserve">Вместе с тем получение крупных (дорогостоящих) подарков может в последующем рассматриваться как наличие имущественных (финансовых) отношений </w:t>
      </w:r>
      <w:proofErr w:type="gramStart"/>
      <w:r>
        <w:rPr>
          <w:rFonts w:ascii="PT Astra Serif" w:hAnsi="PT Astra Serif" w:cs="Candara"/>
          <w:color w:val="000000"/>
          <w:sz w:val="28"/>
          <w:szCs w:val="28"/>
        </w:rPr>
        <w:t>одаряемого</w:t>
      </w:r>
      <w:proofErr w:type="gramEnd"/>
      <w:r>
        <w:rPr>
          <w:rFonts w:ascii="PT Astra Serif" w:hAnsi="PT Astra Serif" w:cs="Candara"/>
          <w:color w:val="000000"/>
          <w:sz w:val="28"/>
          <w:szCs w:val="28"/>
        </w:rPr>
        <w:t xml:space="preserve"> с дарителем. Указанное обстоятельство может быть значимо для установления вероятного конфликта интересов.</w:t>
      </w:r>
    </w:p>
    <w:p w:rsidR="005B074A" w:rsidRDefault="005B074A">
      <w:pPr>
        <w:spacing w:after="0" w:line="240" w:lineRule="auto"/>
        <w:ind w:firstLine="709"/>
        <w:jc w:val="both"/>
        <w:rPr>
          <w:rFonts w:ascii="PT Astra Serif" w:hAnsi="PT Astra Serif" w:cs="Candara,Bold"/>
          <w:b/>
          <w:bCs/>
          <w:sz w:val="28"/>
          <w:szCs w:val="28"/>
        </w:rPr>
      </w:pPr>
    </w:p>
    <w:p w:rsidR="005B074A" w:rsidRDefault="00020D21">
      <w:pPr>
        <w:spacing w:after="0" w:line="240" w:lineRule="auto"/>
        <w:ind w:firstLine="709"/>
        <w:jc w:val="center"/>
        <w:rPr>
          <w:rFonts w:ascii="PT Astra Serif" w:hAnsi="PT Astra Serif"/>
          <w:sz w:val="28"/>
          <w:szCs w:val="28"/>
        </w:rPr>
      </w:pPr>
      <w:r>
        <w:rPr>
          <w:rFonts w:ascii="PT Astra Serif" w:hAnsi="PT Astra Serif" w:cs="Candara,Bold"/>
          <w:b/>
          <w:bCs/>
          <w:color w:val="000000"/>
          <w:sz w:val="28"/>
          <w:szCs w:val="28"/>
        </w:rPr>
        <w:t>Особенности правового регулирования получения подарков в организациях</w:t>
      </w:r>
    </w:p>
    <w:p w:rsidR="005B074A" w:rsidRDefault="005B074A">
      <w:pPr>
        <w:spacing w:after="0" w:line="240" w:lineRule="auto"/>
        <w:ind w:firstLine="709"/>
        <w:jc w:val="center"/>
        <w:rPr>
          <w:rFonts w:ascii="PT Astra Serif" w:hAnsi="PT Astra Serif" w:cs="Candara,Bold"/>
          <w:b/>
          <w:bCs/>
          <w:sz w:val="28"/>
          <w:szCs w:val="28"/>
        </w:rPr>
      </w:pPr>
    </w:p>
    <w:p w:rsidR="005B074A" w:rsidRDefault="00020D21">
      <w:pPr>
        <w:spacing w:after="0" w:line="240" w:lineRule="auto"/>
        <w:ind w:firstLine="709"/>
        <w:jc w:val="both"/>
      </w:pPr>
      <w:r>
        <w:rPr>
          <w:rFonts w:ascii="PT Astra Serif" w:hAnsi="PT Astra Serif" w:cs="Candara"/>
          <w:color w:val="000000"/>
          <w:sz w:val="28"/>
          <w:szCs w:val="28"/>
        </w:rPr>
        <w:t xml:space="preserve">Федеральный закон «О противодействии коррупции» распространяет ряд антикоррупционных правовых механизмов не только на государственных служащих, но и на должностных лиц </w:t>
      </w:r>
      <w:r>
        <w:rPr>
          <w:rFonts w:ascii="PT Astra Serif" w:hAnsi="PT Astra Serif" w:cs="Candara,Bold"/>
          <w:b/>
          <w:bCs/>
          <w:color w:val="000000"/>
          <w:sz w:val="28"/>
          <w:szCs w:val="28"/>
        </w:rPr>
        <w:t>организаций.</w:t>
      </w:r>
    </w:p>
    <w:p w:rsidR="005B074A" w:rsidRDefault="00020D21">
      <w:pPr>
        <w:spacing w:after="0" w:line="240" w:lineRule="auto"/>
        <w:ind w:firstLine="709"/>
        <w:jc w:val="both"/>
        <w:rPr>
          <w:rFonts w:ascii="PT Astra Serif" w:hAnsi="PT Astra Serif"/>
          <w:sz w:val="28"/>
          <w:szCs w:val="28"/>
        </w:rPr>
      </w:pPr>
      <w:proofErr w:type="gramStart"/>
      <w:r>
        <w:rPr>
          <w:rFonts w:ascii="PT Astra Serif" w:hAnsi="PT Astra Serif" w:cs="Candara"/>
          <w:color w:val="000000"/>
          <w:sz w:val="28"/>
          <w:szCs w:val="28"/>
        </w:rPr>
        <w:t xml:space="preserve">При этом законодатель исходит из того, что правовое положение должностных лиц соответствующих организаций сопряжено с повышенными коррупционными рисками, которые предопределены такими особенностями их правового статуса как: формирование имущества за счет государственного органа субъекта Российской Федерации, наделение помимо общегражданских прав и обязанностей целым рядом публично-правовых </w:t>
      </w:r>
      <w:r>
        <w:rPr>
          <w:rFonts w:ascii="PT Astra Serif" w:hAnsi="PT Astra Serif" w:cs="Candara"/>
          <w:color w:val="000000"/>
          <w:sz w:val="28"/>
          <w:szCs w:val="28"/>
        </w:rPr>
        <w:lastRenderedPageBreak/>
        <w:t>полномочий, реализация которых затрагивает значительную часть населения региона.</w:t>
      </w:r>
      <w:proofErr w:type="gramEnd"/>
    </w:p>
    <w:p w:rsidR="005B074A" w:rsidRDefault="00020D21">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Данные организации обладают рядом особенностей и разнообразным правовым статусом.</w:t>
      </w:r>
    </w:p>
    <w:p w:rsidR="005B074A" w:rsidRDefault="00020D21">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 xml:space="preserve">Правовой статус </w:t>
      </w:r>
      <w:r>
        <w:rPr>
          <w:rFonts w:ascii="PT Astra Serif" w:hAnsi="PT Astra Serif" w:cs="Candara,Bold"/>
          <w:b/>
          <w:bCs/>
          <w:color w:val="000000"/>
          <w:sz w:val="28"/>
          <w:szCs w:val="28"/>
        </w:rPr>
        <w:t xml:space="preserve">организаций, создаваемых на основании законов субъекта Российской Федерации, </w:t>
      </w:r>
      <w:r>
        <w:rPr>
          <w:rFonts w:ascii="PT Astra Serif" w:hAnsi="PT Astra Serif" w:cs="Candara"/>
          <w:color w:val="000000"/>
          <w:sz w:val="28"/>
          <w:szCs w:val="28"/>
        </w:rPr>
        <w:t>индивидуален, поскольку регулируется законом, в силу которого данное юридическое лицо образовано.</w:t>
      </w:r>
    </w:p>
    <w:p w:rsidR="005B074A" w:rsidRDefault="00020D21">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 xml:space="preserve">Особенности антикоррупционных стандартов должны быть направлены на решение двух основных задач: </w:t>
      </w:r>
    </w:p>
    <w:p w:rsidR="005B074A" w:rsidRDefault="00020D21">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 xml:space="preserve">1) ограничить круг возможных действий работника, которые могут привести к его попаданию в ситуацию конфликта интересов (например, получение подарка или предложения о работе по совместительству от организации-конкурента могут в дальнейшем побудить работника совершить те или иные действия в пользу такой организации, идущие вразрез с его трудовыми обязанностями; установление соответствующих антикоррупционных стандартов на получение подарков и работу по совместительству позволят предупредить попадание работника в такую этически спорную ситуацию); </w:t>
      </w:r>
    </w:p>
    <w:p w:rsidR="005B074A" w:rsidRDefault="00020D21">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2) затруднить осуществление или сокрытие уже имевших место коррупционных правонарушений.</w:t>
      </w:r>
    </w:p>
    <w:p w:rsidR="005B074A" w:rsidRDefault="00020D21">
      <w:pPr>
        <w:suppressAutoHyphens/>
        <w:spacing w:after="0" w:line="240" w:lineRule="auto"/>
        <w:ind w:firstLine="709"/>
        <w:jc w:val="both"/>
        <w:rPr>
          <w:rFonts w:ascii="PT Astra Serif" w:hAnsi="PT Astra Serif"/>
          <w:sz w:val="28"/>
          <w:szCs w:val="28"/>
        </w:rPr>
      </w:pPr>
      <w:r>
        <w:rPr>
          <w:rFonts w:ascii="PT Astra Serif" w:hAnsi="PT Astra Serif" w:cs="Times New Roman"/>
          <w:color w:val="000000"/>
          <w:sz w:val="28"/>
          <w:szCs w:val="28"/>
        </w:rPr>
        <w:t xml:space="preserve">Следует иметь в виду, что антикоррупционные стандарты имеют более широкий спектр действия, чем регулирование вопросов, связанных непосредственно с недопустимостью совершения коррупционных правонарушений. В данные стандарты следует включить положения, устанавливающие ряд правил (порядков) поведения работников, затрагивающих общую этику деловых отношений и направленных на формирование этичного, добросовестного поведения работников и организации в целом. </w:t>
      </w:r>
    </w:p>
    <w:p w:rsidR="005B074A" w:rsidRDefault="00020D21">
      <w:pPr>
        <w:suppressAutoHyphens/>
        <w:spacing w:after="0" w:line="240" w:lineRule="auto"/>
        <w:ind w:firstLine="709"/>
        <w:jc w:val="both"/>
        <w:rPr>
          <w:rFonts w:ascii="PT Astra Serif" w:hAnsi="PT Astra Serif"/>
          <w:sz w:val="28"/>
          <w:szCs w:val="28"/>
        </w:rPr>
      </w:pPr>
      <w:r>
        <w:rPr>
          <w:rFonts w:ascii="PT Astra Serif" w:hAnsi="PT Astra Serif" w:cs="Times New Roman"/>
          <w:color w:val="000000"/>
          <w:sz w:val="28"/>
          <w:szCs w:val="28"/>
        </w:rPr>
        <w:t>Получение подарка делает работника в определенной степени обязанным дарителю; в связи с этим подарки часто используются для поддержания неформальных, в том числе коррупционных отношений. Получение даже незначительных по стоимости подарков может быть при наличии определенных обстоятель</w:t>
      </w:r>
      <w:proofErr w:type="gramStart"/>
      <w:r>
        <w:rPr>
          <w:rFonts w:ascii="PT Astra Serif" w:hAnsi="PT Astra Serif" w:cs="Times New Roman"/>
          <w:color w:val="000000"/>
          <w:sz w:val="28"/>
          <w:szCs w:val="28"/>
        </w:rPr>
        <w:t>ств кв</w:t>
      </w:r>
      <w:proofErr w:type="gramEnd"/>
      <w:r>
        <w:rPr>
          <w:rFonts w:ascii="PT Astra Serif" w:hAnsi="PT Astra Serif" w:cs="Times New Roman"/>
          <w:color w:val="000000"/>
          <w:sz w:val="28"/>
          <w:szCs w:val="28"/>
        </w:rPr>
        <w:t xml:space="preserve">алифицировано как получение взятки или коммерческий подкуп. Устанавливая антикоррупционные стандарты в данной сфере, рекомендуется уделить внимание как получению подарков сотрудниками организаций, так и дарению подарков от имени организации. В первом случае получение работником организации подарка от лица, в отношении которого он наделен теми или иными управленческими или распределительными полномочиями, а также от иных заинтересованных сторон (например, от конкурентов) может послужить причиной отступления им от объективного и беспристрастного исполнения своих трудовых обязанностей. Подарок также может быть «оплатой» за уже совершенные работником неправомерные действия. </w:t>
      </w:r>
    </w:p>
    <w:p w:rsidR="005B074A" w:rsidRDefault="00020D21">
      <w:pPr>
        <w:suppressAutoHyphens/>
        <w:spacing w:after="0" w:line="240" w:lineRule="auto"/>
        <w:ind w:firstLine="709"/>
        <w:jc w:val="both"/>
        <w:rPr>
          <w:rFonts w:ascii="PT Astra Serif" w:hAnsi="PT Astra Serif"/>
          <w:sz w:val="28"/>
          <w:szCs w:val="28"/>
        </w:rPr>
      </w:pPr>
      <w:r>
        <w:rPr>
          <w:rFonts w:ascii="PT Astra Serif" w:hAnsi="PT Astra Serif" w:cs="Times New Roman"/>
          <w:color w:val="000000"/>
          <w:sz w:val="28"/>
          <w:szCs w:val="28"/>
        </w:rPr>
        <w:t xml:space="preserve">В этой связи особенно жесткие антикоррупционные стандарты должны быть установлены в части дарения подарков тем категориям лиц, для </w:t>
      </w:r>
      <w:r>
        <w:rPr>
          <w:rFonts w:ascii="PT Astra Serif" w:hAnsi="PT Astra Serif" w:cs="Times New Roman"/>
          <w:color w:val="000000"/>
          <w:sz w:val="28"/>
          <w:szCs w:val="28"/>
        </w:rPr>
        <w:lastRenderedPageBreak/>
        <w:t xml:space="preserve">которых установлены законодательные запреты и ограничения на получение подарков: лиц, замещающих государственные и муниципальные должности, государственных и муниципальных служащих, работников отдельных категорий организаций. </w:t>
      </w:r>
    </w:p>
    <w:p w:rsidR="005B074A" w:rsidRDefault="00020D21">
      <w:pPr>
        <w:suppressAutoHyphens/>
        <w:spacing w:after="0" w:line="240" w:lineRule="auto"/>
        <w:ind w:firstLine="709"/>
        <w:jc w:val="both"/>
        <w:rPr>
          <w:rFonts w:ascii="PT Astra Serif" w:hAnsi="PT Astra Serif"/>
          <w:sz w:val="28"/>
          <w:szCs w:val="28"/>
        </w:rPr>
      </w:pPr>
      <w:r>
        <w:rPr>
          <w:rFonts w:ascii="PT Astra Serif" w:hAnsi="PT Astra Serif" w:cs="Times New Roman"/>
          <w:color w:val="000000"/>
          <w:sz w:val="28"/>
          <w:szCs w:val="28"/>
        </w:rPr>
        <w:t xml:space="preserve">Кроме регулирования вопросов дарения и получения подарков, организации следует обратить внимание на регулирование представительских расходов, используемых на оплату деловых поездок, проведение конференций, иных мероприятий, оплату питания, проживания, развлечения деловых партнеров. Следует иметь в виду, что такие расходы также могут использоваться в качестве «прикрытия» для коррупционных платежей, в </w:t>
      </w:r>
      <w:proofErr w:type="gramStart"/>
      <w:r>
        <w:rPr>
          <w:rFonts w:ascii="PT Astra Serif" w:hAnsi="PT Astra Serif" w:cs="Times New Roman"/>
          <w:color w:val="000000"/>
          <w:sz w:val="28"/>
          <w:szCs w:val="28"/>
        </w:rPr>
        <w:t>связи</w:t>
      </w:r>
      <w:proofErr w:type="gramEnd"/>
      <w:r>
        <w:rPr>
          <w:rFonts w:ascii="PT Astra Serif" w:hAnsi="PT Astra Serif" w:cs="Times New Roman"/>
          <w:color w:val="000000"/>
          <w:sz w:val="28"/>
          <w:szCs w:val="28"/>
        </w:rPr>
        <w:t xml:space="preserve"> с чем организации рекомендуется предусмотреть: </w:t>
      </w:r>
    </w:p>
    <w:p w:rsidR="005B074A" w:rsidRDefault="00020D21">
      <w:pPr>
        <w:suppressAutoHyphens/>
        <w:spacing w:after="0" w:line="240" w:lineRule="auto"/>
        <w:ind w:firstLine="709"/>
        <w:jc w:val="both"/>
        <w:rPr>
          <w:rFonts w:ascii="PT Astra Serif" w:hAnsi="PT Astra Serif"/>
          <w:sz w:val="28"/>
          <w:szCs w:val="28"/>
        </w:rPr>
      </w:pPr>
      <w:r>
        <w:rPr>
          <w:rFonts w:ascii="PT Astra Serif" w:hAnsi="PT Astra Serif" w:cs="Times New Roman"/>
          <w:color w:val="000000"/>
          <w:sz w:val="28"/>
          <w:szCs w:val="28"/>
        </w:rPr>
        <w:t>- условия получения сотрудниками сре</w:t>
      </w:r>
      <w:proofErr w:type="gramStart"/>
      <w:r>
        <w:rPr>
          <w:rFonts w:ascii="PT Astra Serif" w:hAnsi="PT Astra Serif" w:cs="Times New Roman"/>
          <w:color w:val="000000"/>
          <w:sz w:val="28"/>
          <w:szCs w:val="28"/>
        </w:rPr>
        <w:t>дств дл</w:t>
      </w:r>
      <w:proofErr w:type="gramEnd"/>
      <w:r>
        <w:rPr>
          <w:rFonts w:ascii="PT Astra Serif" w:hAnsi="PT Astra Serif" w:cs="Times New Roman"/>
          <w:color w:val="000000"/>
          <w:sz w:val="28"/>
          <w:szCs w:val="28"/>
        </w:rPr>
        <w:t>я оплаты такого рода расходов, например, необходимость согласования их получения с антикоррупционным подразделением;</w:t>
      </w:r>
    </w:p>
    <w:p w:rsidR="005B074A" w:rsidRDefault="00020D21">
      <w:pPr>
        <w:suppressAutoHyphens/>
        <w:spacing w:after="0" w:line="240" w:lineRule="auto"/>
        <w:ind w:firstLine="709"/>
        <w:jc w:val="both"/>
        <w:rPr>
          <w:rFonts w:ascii="PT Astra Serif" w:hAnsi="PT Astra Serif"/>
          <w:sz w:val="28"/>
          <w:szCs w:val="28"/>
        </w:rPr>
      </w:pPr>
      <w:r>
        <w:rPr>
          <w:rFonts w:ascii="PT Astra Serif" w:hAnsi="PT Astra Serif" w:cs="Times New Roman"/>
          <w:color w:val="000000"/>
          <w:sz w:val="28"/>
          <w:szCs w:val="28"/>
        </w:rPr>
        <w:t xml:space="preserve">- механизмы последующего контроля использования таких расходов в соответствии с заявленными целями. </w:t>
      </w:r>
    </w:p>
    <w:p w:rsidR="005B074A" w:rsidRDefault="00020D21">
      <w:pPr>
        <w:suppressAutoHyphens/>
        <w:spacing w:after="0" w:line="240" w:lineRule="auto"/>
        <w:ind w:firstLine="709"/>
        <w:jc w:val="both"/>
        <w:rPr>
          <w:rFonts w:ascii="PT Astra Serif" w:hAnsi="PT Astra Serif"/>
          <w:sz w:val="28"/>
          <w:szCs w:val="28"/>
        </w:rPr>
      </w:pPr>
      <w:r>
        <w:rPr>
          <w:rFonts w:ascii="PT Astra Serif" w:hAnsi="PT Astra Serif" w:cs="Times New Roman"/>
          <w:color w:val="000000"/>
          <w:sz w:val="28"/>
          <w:szCs w:val="28"/>
        </w:rPr>
        <w:t xml:space="preserve">Одновременно в локальных нормативных актах организации, например, в антикоррупционной политике организации, следует установить прямой запрет на получение и дачу подарков. При этом следует обратить внимание на то, что, хотя в Уголовном кодексе Российской Федерации взяткой признается только непосредственно передача денежных средств, иных ценностей взяткополучателю, в ряде зарубежных стран взяткой будет считаться также предложение, обещание, одобрение взятки, а также </w:t>
      </w:r>
      <w:proofErr w:type="spellStart"/>
      <w:r>
        <w:rPr>
          <w:rFonts w:ascii="PT Astra Serif" w:hAnsi="PT Astra Serif" w:cs="Times New Roman"/>
          <w:color w:val="000000"/>
          <w:sz w:val="28"/>
          <w:szCs w:val="28"/>
        </w:rPr>
        <w:t>испрашивание</w:t>
      </w:r>
      <w:proofErr w:type="spellEnd"/>
      <w:r>
        <w:rPr>
          <w:rFonts w:ascii="PT Astra Serif" w:hAnsi="PT Astra Serif" w:cs="Times New Roman"/>
          <w:color w:val="000000"/>
          <w:sz w:val="28"/>
          <w:szCs w:val="28"/>
        </w:rPr>
        <w:t xml:space="preserve"> и согласие на получение взятки. В этой связи организациями, в первую очередь ведущим внешнеэкономическую деятельность или имеющим зарубежных контрагентов, рекомендуется предусматривать запрет на все указанные неправомерные действия. </w:t>
      </w:r>
    </w:p>
    <w:p w:rsidR="005B074A" w:rsidRDefault="005B074A">
      <w:pPr>
        <w:suppressAutoHyphens/>
        <w:spacing w:after="0" w:line="240" w:lineRule="auto"/>
        <w:ind w:firstLine="709"/>
        <w:jc w:val="both"/>
        <w:rPr>
          <w:rFonts w:ascii="PT Astra Serif" w:hAnsi="PT Astra Serif" w:cs="Candara,Bold"/>
          <w:b/>
          <w:bCs/>
          <w:color w:val="2E74B6"/>
          <w:sz w:val="28"/>
          <w:szCs w:val="28"/>
        </w:rPr>
      </w:pPr>
    </w:p>
    <w:p w:rsidR="005B074A" w:rsidRDefault="00020D21">
      <w:pPr>
        <w:spacing w:after="0" w:line="240" w:lineRule="auto"/>
        <w:ind w:firstLine="709"/>
        <w:jc w:val="center"/>
      </w:pPr>
      <w:r>
        <w:rPr>
          <w:rFonts w:ascii="PT Astra Serif" w:hAnsi="PT Astra Serif" w:cs="Candara,Bold"/>
          <w:b/>
          <w:bCs/>
          <w:color w:val="000000"/>
          <w:sz w:val="28"/>
          <w:szCs w:val="28"/>
        </w:rPr>
        <w:t>ПРАКТИКА ПРАВОПРИМЕНЕНИЯ</w:t>
      </w:r>
    </w:p>
    <w:p w:rsidR="005B074A" w:rsidRDefault="005B074A">
      <w:pPr>
        <w:spacing w:after="0" w:line="240" w:lineRule="auto"/>
        <w:ind w:firstLine="709"/>
        <w:jc w:val="center"/>
        <w:rPr>
          <w:rFonts w:cs="Candara,Bold"/>
          <w:b/>
          <w:bCs/>
          <w:color w:val="000000"/>
        </w:rPr>
      </w:pPr>
    </w:p>
    <w:p w:rsidR="005B074A" w:rsidRDefault="00020D21">
      <w:pPr>
        <w:spacing w:after="0" w:line="240" w:lineRule="auto"/>
        <w:ind w:firstLine="709"/>
        <w:jc w:val="both"/>
        <w:rPr>
          <w:rFonts w:ascii="PT Astra Serif" w:hAnsi="PT Astra Serif"/>
          <w:sz w:val="28"/>
          <w:szCs w:val="28"/>
        </w:rPr>
      </w:pPr>
      <w:proofErr w:type="gramStart"/>
      <w:r>
        <w:rPr>
          <w:rFonts w:ascii="PT Astra Serif" w:hAnsi="PT Astra Serif" w:cs="Candara"/>
          <w:color w:val="000000"/>
          <w:sz w:val="28"/>
          <w:szCs w:val="28"/>
        </w:rPr>
        <w:t xml:space="preserve">В каждом органе государственной власти субъекта Российской Федерации и органе местного самоуправления, организациях, созданных для выполнения задач, поставленных перед органами государственной власти субъекта Российской Федерации, </w:t>
      </w:r>
      <w:r>
        <w:rPr>
          <w:rFonts w:ascii="PT Astra Serif" w:hAnsi="PT Astra Serif" w:cs="Candara,Bold"/>
          <w:b/>
          <w:bCs/>
          <w:color w:val="000000"/>
          <w:sz w:val="28"/>
          <w:szCs w:val="28"/>
        </w:rPr>
        <w:t xml:space="preserve">рекомендовано разработать и утвердить </w:t>
      </w:r>
      <w:r>
        <w:rPr>
          <w:rFonts w:ascii="PT Astra Serif" w:hAnsi="PT Astra Serif" w:cs="Candara"/>
          <w:color w:val="000000"/>
          <w:sz w:val="28"/>
          <w:szCs w:val="28"/>
        </w:rPr>
        <w:t>порядок сообщения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 его сдачи, оценки и реализации (выкупа).</w:t>
      </w:r>
      <w:proofErr w:type="gramEnd"/>
    </w:p>
    <w:p w:rsidR="005B074A" w:rsidRDefault="00020D21">
      <w:pPr>
        <w:spacing w:after="0" w:line="240" w:lineRule="auto"/>
        <w:ind w:firstLine="709"/>
        <w:jc w:val="both"/>
        <w:rPr>
          <w:rFonts w:ascii="PT Astra Serif" w:hAnsi="PT Astra Serif"/>
          <w:sz w:val="28"/>
          <w:szCs w:val="28"/>
        </w:rPr>
      </w:pPr>
      <w:proofErr w:type="gramStart"/>
      <w:r>
        <w:rPr>
          <w:rFonts w:ascii="PT Astra Serif" w:hAnsi="PT Astra Serif" w:cs="Candara"/>
          <w:color w:val="000000"/>
          <w:sz w:val="28"/>
          <w:szCs w:val="28"/>
        </w:rPr>
        <w:t>Например, Постановлением Губернатора Курской области от 30 апреля 2014 г. № 204-пг утвержден Порядок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w:t>
      </w:r>
      <w:proofErr w:type="gramEnd"/>
    </w:p>
    <w:p w:rsidR="005B074A" w:rsidRDefault="00020D21">
      <w:pPr>
        <w:spacing w:after="0" w:line="240" w:lineRule="auto"/>
        <w:ind w:firstLine="709"/>
        <w:jc w:val="both"/>
        <w:rPr>
          <w:rFonts w:ascii="PT Astra Serif" w:hAnsi="PT Astra Serif"/>
          <w:sz w:val="28"/>
          <w:szCs w:val="28"/>
        </w:rPr>
      </w:pPr>
      <w:proofErr w:type="gramStart"/>
      <w:r>
        <w:rPr>
          <w:rFonts w:ascii="PT Astra Serif" w:hAnsi="PT Astra Serif" w:cs="Candara"/>
          <w:color w:val="000000"/>
          <w:sz w:val="28"/>
          <w:szCs w:val="28"/>
        </w:rPr>
        <w:lastRenderedPageBreak/>
        <w:t>Указанный Порядок определяет правила сообщения Губернатором Курской области, иными лицами, замещающими государственные должности Курской области в исполнительных органах государственной власти Курской области, государственными гражданскими служащими Курской области, замещающими должности государственной гражданской службы Курской области в Администрации Курской области, и лицами, замещающими должности руководителей и заместителей руководителей исполнительных органов государственной власти Курской области, назначение на которые и освобождение от которых осуществляются</w:t>
      </w:r>
      <w:proofErr w:type="gramEnd"/>
      <w:r>
        <w:rPr>
          <w:rFonts w:ascii="PT Astra Serif" w:hAnsi="PT Astra Serif" w:cs="Candara"/>
          <w:color w:val="000000"/>
          <w:sz w:val="28"/>
          <w:szCs w:val="28"/>
        </w:rPr>
        <w:t xml:space="preserve"> Губернатором Курской области (далее - лица, замещающие государственные должности, служащие),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их должностным положением или исполнением ими служебных (должностных) обязанностей, его сдачи, оценки, реализации (выкупа) и зачисления средств, вырученных от его реализации.</w:t>
      </w:r>
    </w:p>
    <w:p w:rsidR="005B074A" w:rsidRDefault="005B074A">
      <w:pPr>
        <w:spacing w:after="0" w:line="240" w:lineRule="auto"/>
        <w:ind w:firstLine="709"/>
        <w:jc w:val="both"/>
        <w:rPr>
          <w:rFonts w:ascii="PT Astra Serif" w:hAnsi="PT Astra Serif" w:cs="Candara,Bold"/>
          <w:b/>
          <w:bCs/>
          <w:sz w:val="28"/>
          <w:szCs w:val="28"/>
        </w:rPr>
      </w:pPr>
    </w:p>
    <w:p w:rsidR="005B074A" w:rsidRDefault="00020D21">
      <w:pPr>
        <w:spacing w:after="0" w:line="240" w:lineRule="auto"/>
        <w:ind w:firstLine="709"/>
        <w:jc w:val="center"/>
      </w:pPr>
      <w:r>
        <w:rPr>
          <w:rFonts w:ascii="PT Astra Serif" w:hAnsi="PT Astra Serif" w:cs="Candara,Bold"/>
          <w:b/>
          <w:bCs/>
          <w:color w:val="000000"/>
          <w:sz w:val="28"/>
          <w:szCs w:val="28"/>
        </w:rPr>
        <w:t>ОТВЕТСТВЕННОСТЬ</w:t>
      </w:r>
    </w:p>
    <w:p w:rsidR="005B074A" w:rsidRDefault="00020D21">
      <w:pPr>
        <w:spacing w:after="0" w:line="240" w:lineRule="auto"/>
        <w:ind w:firstLine="709"/>
        <w:jc w:val="center"/>
        <w:rPr>
          <w:rFonts w:ascii="PT Astra Serif" w:hAnsi="PT Astra Serif"/>
          <w:color w:val="000000"/>
          <w:sz w:val="28"/>
          <w:szCs w:val="28"/>
        </w:rPr>
      </w:pPr>
      <w:r>
        <w:rPr>
          <w:rFonts w:ascii="PT Astra Serif" w:hAnsi="PT Astra Serif" w:cs="Candara,Bold"/>
          <w:b/>
          <w:bCs/>
          <w:color w:val="000000"/>
          <w:sz w:val="28"/>
          <w:szCs w:val="28"/>
        </w:rPr>
        <w:t>Подарок может расцениваться как взятка</w:t>
      </w:r>
    </w:p>
    <w:p w:rsidR="005B074A" w:rsidRDefault="005B074A">
      <w:pPr>
        <w:spacing w:after="0" w:line="240" w:lineRule="auto"/>
        <w:ind w:firstLine="709"/>
        <w:jc w:val="both"/>
        <w:rPr>
          <w:rFonts w:ascii="PT Astra Serif" w:hAnsi="PT Astra Serif" w:cs="Candara"/>
          <w:color w:val="000000"/>
          <w:sz w:val="28"/>
          <w:szCs w:val="28"/>
        </w:rPr>
      </w:pPr>
    </w:p>
    <w:p w:rsidR="005B074A" w:rsidRDefault="00020D21">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Граждане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w:t>
      </w:r>
    </w:p>
    <w:p w:rsidR="005B074A" w:rsidRDefault="00020D21">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В случае</w:t>
      </w:r>
      <w:proofErr w:type="gramStart"/>
      <w:r>
        <w:rPr>
          <w:rFonts w:ascii="PT Astra Serif" w:hAnsi="PT Astra Serif" w:cs="Candara"/>
          <w:color w:val="000000"/>
          <w:sz w:val="28"/>
          <w:szCs w:val="28"/>
        </w:rPr>
        <w:t>,</w:t>
      </w:r>
      <w:proofErr w:type="gramEnd"/>
      <w:r>
        <w:rPr>
          <w:rFonts w:ascii="PT Astra Serif" w:hAnsi="PT Astra Serif" w:cs="Candara"/>
          <w:color w:val="000000"/>
          <w:sz w:val="28"/>
          <w:szCs w:val="28"/>
        </w:rPr>
        <w:t xml:space="preserve"> если от имени или в интересах юридического лица осуществляются организация, подготовка и совершение коррупционных правонарушений или правонарушений, создающих условия для совершения коррупционных правонарушений, к юридическому лицу могут быть применены меры ответственности в соответствии с законодательством Российской Федерации.</w:t>
      </w:r>
    </w:p>
    <w:p w:rsidR="005B074A" w:rsidRDefault="00020D21">
      <w:pPr>
        <w:spacing w:after="0" w:line="240" w:lineRule="auto"/>
        <w:ind w:firstLine="709"/>
        <w:jc w:val="both"/>
        <w:rPr>
          <w:rFonts w:ascii="PT Astra Serif" w:hAnsi="PT Astra Serif"/>
          <w:sz w:val="28"/>
          <w:szCs w:val="28"/>
        </w:rPr>
      </w:pPr>
      <w:proofErr w:type="gramStart"/>
      <w:r>
        <w:rPr>
          <w:rFonts w:ascii="PT Astra Serif" w:hAnsi="PT Astra Serif" w:cs="Candara"/>
          <w:color w:val="000000"/>
          <w:sz w:val="28"/>
          <w:szCs w:val="28"/>
        </w:rPr>
        <w:t>В случае поступления информации о несоблюдении государственным или муниципальным служащим (работником организации) запрета на получение подарков, ее проверка проводится в порядке, предусмотренном Указами Президента Российской Федерации от 21.09.2009 №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от 21.09.2009 № 1066</w:t>
      </w:r>
      <w:proofErr w:type="gramEnd"/>
      <w:r>
        <w:rPr>
          <w:rFonts w:ascii="PT Astra Serif" w:hAnsi="PT Astra Serif" w:cs="Candara"/>
          <w:color w:val="000000"/>
          <w:sz w:val="28"/>
          <w:szCs w:val="28"/>
        </w:rPr>
        <w:t xml:space="preserve"> «</w:t>
      </w:r>
      <w:proofErr w:type="gramStart"/>
      <w:r>
        <w:rPr>
          <w:rFonts w:ascii="PT Astra Serif" w:hAnsi="PT Astra Serif" w:cs="Candara"/>
          <w:color w:val="000000"/>
          <w:sz w:val="28"/>
          <w:szCs w:val="28"/>
        </w:rPr>
        <w:t xml:space="preserve">О проверке достоверности и полноты сведений, представляемых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и соблюдения ограничений лицами, замещающими государственные должности Российской Федерации» и принятыми на основании вышеприведенных указов Президента Российской Федерации правовых актов, например постановлением Губернатора Курской области от 14.12.2009 </w:t>
      </w:r>
      <w:r>
        <w:rPr>
          <w:rFonts w:ascii="PT Astra Serif" w:hAnsi="PT Astra Serif" w:cs="Candara"/>
          <w:color w:val="000000"/>
          <w:sz w:val="28"/>
          <w:szCs w:val="28"/>
        </w:rPr>
        <w:lastRenderedPageBreak/>
        <w:t>№ 400 «О проверке достоверности и полноты сведений, представляемых гражданами, претендующими на</w:t>
      </w:r>
      <w:proofErr w:type="gramEnd"/>
      <w:r>
        <w:rPr>
          <w:rFonts w:ascii="PT Astra Serif" w:hAnsi="PT Astra Serif" w:cs="Candara"/>
          <w:color w:val="000000"/>
          <w:sz w:val="28"/>
          <w:szCs w:val="28"/>
        </w:rPr>
        <w:t xml:space="preserve"> </w:t>
      </w:r>
      <w:proofErr w:type="gramStart"/>
      <w:r>
        <w:rPr>
          <w:rFonts w:ascii="PT Astra Serif" w:hAnsi="PT Astra Serif" w:cs="Candara"/>
          <w:color w:val="000000"/>
          <w:sz w:val="28"/>
          <w:szCs w:val="28"/>
        </w:rPr>
        <w:t>замещение должностей государственной гражданской службы Курской области, и государственными гражданскими служащими Курской области, и соблюдения государственными гражданскими служащими Курской области требований к служебному поведению», постановлением Губернатора Курской области от 14.12.2009            № 401 «О проверке достоверности и полноты сведений, представляемых гражданами, претендующими на замещение государственных должностей Курской области в исполнительных органах государственной власти Курской области, и лицами, замещающими государственные должности Курской области</w:t>
      </w:r>
      <w:proofErr w:type="gramEnd"/>
      <w:r>
        <w:rPr>
          <w:rFonts w:ascii="PT Astra Serif" w:hAnsi="PT Astra Serif" w:cs="Candara"/>
          <w:color w:val="000000"/>
          <w:sz w:val="28"/>
          <w:szCs w:val="28"/>
        </w:rPr>
        <w:t xml:space="preserve"> в исполнительных органах государственной власти Курской области, и соблюдении ограничений лицами, замещающими государственные должности Курской области в исполнительных органах государственной власти Курской области» и Законом Курской области от 13.06.2007                № 60-ЗКО «О муниципальной службе в Курской области».</w:t>
      </w:r>
    </w:p>
    <w:p w:rsidR="005B074A" w:rsidRDefault="00020D21">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Действующим законодательством предусмотрен особый порядок привлечения к дисциплинарной ответственности за совершение коррупционного правонарушения.</w:t>
      </w:r>
    </w:p>
    <w:p w:rsidR="005B074A" w:rsidRDefault="00020D21">
      <w:pPr>
        <w:spacing w:after="0" w:line="240" w:lineRule="auto"/>
        <w:ind w:firstLine="709"/>
        <w:jc w:val="both"/>
        <w:rPr>
          <w:rFonts w:ascii="PT Astra Serif" w:hAnsi="PT Astra Serif"/>
          <w:sz w:val="28"/>
          <w:szCs w:val="28"/>
        </w:rPr>
      </w:pPr>
      <w:proofErr w:type="gramStart"/>
      <w:r>
        <w:rPr>
          <w:rFonts w:ascii="PT Astra Serif" w:hAnsi="PT Astra Serif" w:cs="Candara"/>
          <w:color w:val="000000"/>
          <w:sz w:val="28"/>
          <w:szCs w:val="28"/>
        </w:rPr>
        <w:t>Так, например, взыскания налагаются на гражданского служащего в соответствии с порядком, установленным статьей 59.3 Федерального закона «О государственной гражданской службе Российской Федерации», и применяются представителем нанимателя на основании доклада о результатах проверки, проведенной подразделением кадровой службы соответствующего государственного органа по профилактике коррупционных и иных правонарушений, а в случае, если доклад о результатах проверки направлялся в комиссию по урегулированию конфликта интересов</w:t>
      </w:r>
      <w:proofErr w:type="gramEnd"/>
      <w:r>
        <w:rPr>
          <w:rFonts w:ascii="PT Astra Serif" w:hAnsi="PT Astra Serif" w:cs="Candara"/>
          <w:color w:val="000000"/>
          <w:sz w:val="28"/>
          <w:szCs w:val="28"/>
        </w:rPr>
        <w:t>, и на основании рекомендации указанной комиссии.</w:t>
      </w:r>
    </w:p>
    <w:p w:rsidR="005B074A" w:rsidRDefault="00020D21">
      <w:pPr>
        <w:spacing w:after="0" w:line="240" w:lineRule="auto"/>
        <w:ind w:firstLine="709"/>
        <w:jc w:val="both"/>
        <w:rPr>
          <w:rFonts w:ascii="PT Astra Serif" w:hAnsi="PT Astra Serif"/>
          <w:sz w:val="28"/>
          <w:szCs w:val="28"/>
        </w:rPr>
      </w:pPr>
      <w:proofErr w:type="gramStart"/>
      <w:r>
        <w:rPr>
          <w:rFonts w:ascii="PT Astra Serif" w:hAnsi="PT Astra Serif" w:cs="Candara"/>
          <w:color w:val="000000"/>
          <w:sz w:val="28"/>
          <w:szCs w:val="28"/>
        </w:rPr>
        <w:t>С согласия гражданского служащего и при условии признания им факта совершения коррупционного правонарушения взыскание, за исключением увольнения в связи с утратой доверия, может быть применено на основании доклада подразделения кадровой службы соответствующего государственного органа по профилактике коррупционных и иных правонарушений о совершении коррупционного правонарушения, в котором излагаются фактические обстоятельства его совершения, и письменного объяснения такого гражданского служащего.</w:t>
      </w:r>
      <w:proofErr w:type="gramEnd"/>
    </w:p>
    <w:p w:rsidR="005B074A" w:rsidRDefault="00020D21">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За несоблюдение государственным гражданским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данным федеральным законом, Федеральным законом «О противодействии коррупции» и другими федеральными законами, налагаются следующие взыскания:</w:t>
      </w:r>
    </w:p>
    <w:p w:rsidR="005B074A" w:rsidRDefault="00020D21">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 замечание,</w:t>
      </w:r>
    </w:p>
    <w:p w:rsidR="005B074A" w:rsidRDefault="00020D21">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 выговор,</w:t>
      </w:r>
    </w:p>
    <w:p w:rsidR="005B074A" w:rsidRDefault="00020D21">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 предупреждение о неполном должностном соответствии.</w:t>
      </w:r>
    </w:p>
    <w:p w:rsidR="005B074A" w:rsidRDefault="00020D21">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lastRenderedPageBreak/>
        <w:t>Кроме того, частью 1 статьи 59.2 Федерального закона «О государственной гражданской службе» предусмотрен особый вид дисциплинарной ответственности – увольнение в связи с утратой доверия.</w:t>
      </w:r>
    </w:p>
    <w:p w:rsidR="005B074A" w:rsidRDefault="005B074A">
      <w:pPr>
        <w:spacing w:after="0" w:line="240" w:lineRule="auto"/>
        <w:ind w:firstLine="709"/>
        <w:jc w:val="both"/>
        <w:rPr>
          <w:rFonts w:ascii="PT Astra Serif" w:hAnsi="PT Astra Serif" w:cs="Candara"/>
          <w:color w:val="000000"/>
          <w:sz w:val="28"/>
          <w:szCs w:val="28"/>
        </w:rPr>
      </w:pPr>
    </w:p>
    <w:p w:rsidR="005B074A" w:rsidRDefault="00020D21">
      <w:pPr>
        <w:spacing w:after="0" w:line="240" w:lineRule="auto"/>
        <w:ind w:firstLine="709"/>
        <w:jc w:val="both"/>
      </w:pPr>
      <w:proofErr w:type="gramStart"/>
      <w:r>
        <w:rPr>
          <w:rFonts w:ascii="PT Astra Serif" w:hAnsi="PT Astra Serif" w:cs="Candara"/>
          <w:color w:val="000000"/>
          <w:sz w:val="28"/>
          <w:szCs w:val="28"/>
        </w:rPr>
        <w:t>Статьей 19.28 Кодекса Российской Федерации об административных правонарушениях («Незаконное вознаграждение от имени юридического лица») для юридических лиц установлена административная ответственность за незаконные передачу, предложение или обещание от имени или в интересах юридического лица незаконного вознаграждения должностному лицу за совершение в интересах данного юридического лица действия (бездействие), связанного с занимаемым служебным положением.</w:t>
      </w:r>
      <w:proofErr w:type="gramEnd"/>
      <w:r>
        <w:rPr>
          <w:rFonts w:ascii="PT Astra Serif" w:hAnsi="PT Astra Serif" w:cs="Candara"/>
          <w:color w:val="000000"/>
          <w:sz w:val="28"/>
          <w:szCs w:val="28"/>
        </w:rPr>
        <w:t xml:space="preserve"> Размер административного штрафа может составлять до стократной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с конфискацией денег, ценных бумаг, иного имущества или стоимости услуг имущественного характера, иных имущественных прав.</w:t>
      </w:r>
    </w:p>
    <w:sectPr w:rsidR="005B074A">
      <w:headerReference w:type="default" r:id="rId7"/>
      <w:pgSz w:w="11906" w:h="16838"/>
      <w:pgMar w:top="1221" w:right="850" w:bottom="1052" w:left="1701" w:header="651" w:footer="0"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0344" w:rsidRDefault="00310344">
      <w:pPr>
        <w:spacing w:after="0" w:line="240" w:lineRule="auto"/>
      </w:pPr>
      <w:r>
        <w:separator/>
      </w:r>
    </w:p>
  </w:endnote>
  <w:endnote w:type="continuationSeparator" w:id="0">
    <w:p w:rsidR="00310344" w:rsidRDefault="003103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Liberation Sans">
    <w:altName w:val="Arial"/>
    <w:charset w:val="01"/>
    <w:family w:val="roman"/>
    <w:pitch w:val="variable"/>
  </w:font>
  <w:font w:name="Tahoma">
    <w:panose1 w:val="020B0604030504040204"/>
    <w:charset w:val="CC"/>
    <w:family w:val="swiss"/>
    <w:pitch w:val="variable"/>
    <w:sig w:usb0="E1002EFF" w:usb1="C000605B" w:usb2="00000029" w:usb3="00000000" w:csb0="000101FF" w:csb1="00000000"/>
  </w:font>
  <w:font w:name="Lohit Devanagari">
    <w:altName w:val="Times New Roman"/>
    <w:panose1 w:val="00000000000000000000"/>
    <w:charset w:val="00"/>
    <w:family w:val="roman"/>
    <w:notTrueType/>
    <w:pitch w:val="default"/>
  </w:font>
  <w:font w:name="PT Astra Serif">
    <w:altName w:val="Times New Roman"/>
    <w:charset w:val="01"/>
    <w:family w:val="roman"/>
    <w:pitch w:val="variable"/>
  </w:font>
  <w:font w:name="Times New Roman,Bold">
    <w:panose1 w:val="00000000000000000000"/>
    <w:charset w:val="00"/>
    <w:family w:val="roman"/>
    <w:notTrueType/>
    <w:pitch w:val="default"/>
  </w:font>
  <w:font w:name="Candara">
    <w:panose1 w:val="020E0502030303020204"/>
    <w:charset w:val="CC"/>
    <w:family w:val="swiss"/>
    <w:pitch w:val="variable"/>
    <w:sig w:usb0="A00002EF" w:usb1="4000A44B" w:usb2="00000000" w:usb3="00000000" w:csb0="0000019F" w:csb1="00000000"/>
  </w:font>
  <w:font w:name="Candara,Bold">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ndara,Italic">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0344" w:rsidRDefault="00310344">
      <w:pPr>
        <w:spacing w:after="0" w:line="240" w:lineRule="auto"/>
      </w:pPr>
      <w:r>
        <w:separator/>
      </w:r>
    </w:p>
  </w:footnote>
  <w:footnote w:type="continuationSeparator" w:id="0">
    <w:p w:rsidR="00310344" w:rsidRDefault="003103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74A" w:rsidRDefault="005B074A">
    <w:pPr>
      <w:pStyle w:val="aa"/>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B074A"/>
    <w:rsid w:val="00020D21"/>
    <w:rsid w:val="00021FDF"/>
    <w:rsid w:val="00310344"/>
    <w:rsid w:val="00372B2C"/>
    <w:rsid w:val="005B074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2">
    <w:name w:val="Основной текст (2)2"/>
    <w:basedOn w:val="a0"/>
    <w:qFormat/>
    <w:rPr>
      <w:b/>
      <w:bCs/>
      <w:sz w:val="19"/>
      <w:szCs w:val="19"/>
      <w:lang w:bidi="ar-SA"/>
    </w:rPr>
  </w:style>
  <w:style w:type="paragraph" w:customStyle="1" w:styleId="a3">
    <w:name w:val="Заголовок"/>
    <w:basedOn w:val="a"/>
    <w:next w:val="a4"/>
    <w:qFormat/>
    <w:pPr>
      <w:keepNext/>
      <w:spacing w:before="240" w:after="120"/>
    </w:pPr>
    <w:rPr>
      <w:rFonts w:ascii="Liberation Sans" w:eastAsia="Tahoma" w:hAnsi="Liberation Sans" w:cs="Lohit Devanagari"/>
      <w:sz w:val="28"/>
      <w:szCs w:val="28"/>
    </w:rPr>
  </w:style>
  <w:style w:type="paragraph" w:styleId="a4">
    <w:name w:val="Body Text"/>
    <w:basedOn w:val="a"/>
    <w:pPr>
      <w:spacing w:after="140"/>
    </w:pPr>
  </w:style>
  <w:style w:type="paragraph" w:styleId="a5">
    <w:name w:val="List"/>
    <w:basedOn w:val="a4"/>
    <w:rPr>
      <w:rFonts w:cs="Lohit Devanagari"/>
    </w:rPr>
  </w:style>
  <w:style w:type="paragraph" w:styleId="a6">
    <w:name w:val="caption"/>
    <w:basedOn w:val="a"/>
    <w:qFormat/>
    <w:pPr>
      <w:suppressLineNumbers/>
      <w:spacing w:before="120" w:after="120"/>
    </w:pPr>
    <w:rPr>
      <w:rFonts w:cs="Lohit Devanagari"/>
      <w:i/>
      <w:iCs/>
      <w:sz w:val="24"/>
      <w:szCs w:val="24"/>
    </w:rPr>
  </w:style>
  <w:style w:type="paragraph" w:styleId="a7">
    <w:name w:val="index heading"/>
    <w:basedOn w:val="a"/>
    <w:qFormat/>
    <w:pPr>
      <w:suppressLineNumbers/>
    </w:pPr>
    <w:rPr>
      <w:rFonts w:cs="Lohit Devanagari"/>
    </w:rPr>
  </w:style>
  <w:style w:type="paragraph" w:styleId="a8">
    <w:name w:val="header"/>
    <w:basedOn w:val="a"/>
    <w:pPr>
      <w:suppressLineNumbers/>
      <w:tabs>
        <w:tab w:val="center" w:pos="4677"/>
        <w:tab w:val="right" w:pos="9355"/>
      </w:tabs>
    </w:pPr>
  </w:style>
  <w:style w:type="paragraph" w:styleId="a9">
    <w:name w:val="footer"/>
    <w:basedOn w:val="a"/>
    <w:pPr>
      <w:suppressLineNumbers/>
      <w:tabs>
        <w:tab w:val="center" w:pos="4677"/>
        <w:tab w:val="right" w:pos="9355"/>
      </w:tabs>
    </w:pPr>
  </w:style>
  <w:style w:type="paragraph" w:customStyle="1" w:styleId="aa">
    <w:name w:val="Верхний колонтитул слева"/>
    <w:basedOn w:val="a"/>
    <w:qFormat/>
    <w:pPr>
      <w:suppressLineNumbers/>
      <w:tabs>
        <w:tab w:val="center" w:pos="4677"/>
        <w:tab w:val="right" w:pos="9355"/>
      </w:tabs>
    </w:pPr>
  </w:style>
  <w:style w:type="paragraph" w:customStyle="1" w:styleId="ab">
    <w:name w:val="Содержимое таблицы"/>
    <w:basedOn w:val="a"/>
    <w:qFormat/>
    <w:pPr>
      <w:suppressLineNumbers/>
    </w:pPr>
  </w:style>
  <w:style w:type="paragraph" w:styleId="ac">
    <w:name w:val="table of figures"/>
    <w:basedOn w:val="a6"/>
    <w:qFormat/>
  </w:style>
  <w:style w:type="paragraph" w:customStyle="1" w:styleId="ad">
    <w:name w:val="Содержимое врезки"/>
    <w:basedOn w:val="a"/>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4322</Words>
  <Characters>24641</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Федеральный закон от 25.12.2008 N 273-ФЗ(ред. от 26.07.2019)"О противодействии коррупции"</vt:lpstr>
    </vt:vector>
  </TitlesOfParts>
  <Company>КонсультантПлюс Версия 4018.00.70</Company>
  <LinksUpToDate>false</LinksUpToDate>
  <CharactersWithSpaces>28906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Федеральный закон от 25.12.2008 N 273-ФЗ(ред. от 26.07.2019)"О противодействии коррупции"</dc:title>
  <dc:creator>Ишунин Андрей Геннадьевич</dc:creator>
  <cp:lastModifiedBy>ШитиковЭН</cp:lastModifiedBy>
  <cp:revision>4</cp:revision>
  <cp:lastPrinted>2019-12-23T16:11:00Z</cp:lastPrinted>
  <dcterms:created xsi:type="dcterms:W3CDTF">2020-12-29T06:09:00Z</dcterms:created>
  <dcterms:modified xsi:type="dcterms:W3CDTF">2020-12-29T06:10:00Z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КонсультантПлюс Версия 4018.00.70</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