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E8" w:rsidRDefault="004C1BE8" w:rsidP="004C1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4C1BE8" w:rsidRDefault="004C1BE8" w:rsidP="004C1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Постановлением администрации </w:t>
      </w:r>
    </w:p>
    <w:p w:rsidR="004C1BE8" w:rsidRDefault="004C1BE8" w:rsidP="004C1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Первомайский сельсовет</w:t>
      </w:r>
    </w:p>
    <w:p w:rsidR="004C1BE8" w:rsidRDefault="004C1BE8" w:rsidP="004C1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Поныровского района </w:t>
      </w:r>
    </w:p>
    <w:p w:rsidR="004C1BE8" w:rsidRDefault="004C1BE8" w:rsidP="004C1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Курской области</w:t>
      </w:r>
    </w:p>
    <w:p w:rsidR="004C1BE8" w:rsidRDefault="004C1BE8" w:rsidP="004C1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 «</w:t>
      </w:r>
      <w:r w:rsidR="00E450BF">
        <w:rPr>
          <w:rFonts w:ascii="Times New Roman" w:hAnsi="Times New Roman" w:cs="Times New Roman"/>
          <w:sz w:val="24"/>
          <w:szCs w:val="24"/>
        </w:rPr>
        <w:t>02 ноября 2022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450BF">
        <w:rPr>
          <w:rFonts w:ascii="Times New Roman" w:hAnsi="Times New Roman" w:cs="Times New Roman"/>
          <w:sz w:val="24"/>
          <w:szCs w:val="24"/>
        </w:rPr>
        <w:t>49</w:t>
      </w:r>
    </w:p>
    <w:p w:rsidR="004C1BE8" w:rsidRDefault="004C1BE8" w:rsidP="004C1BE8">
      <w:pPr>
        <w:pStyle w:val="a3"/>
        <w:jc w:val="right"/>
        <w:rPr>
          <w:sz w:val="28"/>
          <w:szCs w:val="28"/>
        </w:rPr>
      </w:pP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Первомайского сельсовета 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на территории Первомайского сельсовета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Поныровского района Курской области» (</w:t>
      </w:r>
      <w:r w:rsidR="00E450BF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  <w:r w:rsidR="00FA5386">
        <w:rPr>
          <w:b/>
          <w:sz w:val="28"/>
          <w:szCs w:val="28"/>
        </w:rPr>
        <w:t xml:space="preserve"> и плановый период  </w:t>
      </w:r>
      <w:r w:rsidR="00E450BF">
        <w:rPr>
          <w:b/>
          <w:sz w:val="28"/>
          <w:szCs w:val="28"/>
        </w:rPr>
        <w:t>2024-</w:t>
      </w:r>
      <w:r w:rsidR="00FA5386">
        <w:rPr>
          <w:b/>
          <w:sz w:val="28"/>
          <w:szCs w:val="28"/>
        </w:rPr>
        <w:t>202</w:t>
      </w:r>
      <w:r w:rsidR="00E450BF">
        <w:rPr>
          <w:b/>
          <w:sz w:val="28"/>
          <w:szCs w:val="28"/>
        </w:rPr>
        <w:t>5</w:t>
      </w:r>
      <w:r w:rsidR="00FA538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Первомайского сельсовета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Поныровского района Курской области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на территории Первомайского сельсовета</w:t>
      </w:r>
    </w:p>
    <w:p w:rsidR="004C1BE8" w:rsidRDefault="004C1BE8" w:rsidP="004C1B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Поныровского района Курской области» (</w:t>
      </w:r>
      <w:r w:rsidR="00E450BF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годы</w:t>
      </w:r>
      <w:r w:rsidR="00A55DBA">
        <w:rPr>
          <w:b/>
          <w:sz w:val="28"/>
          <w:szCs w:val="28"/>
        </w:rPr>
        <w:t xml:space="preserve"> и плановый период </w:t>
      </w:r>
      <w:r w:rsidR="00E450BF">
        <w:rPr>
          <w:b/>
          <w:sz w:val="28"/>
          <w:szCs w:val="28"/>
        </w:rPr>
        <w:t>2024-</w:t>
      </w:r>
      <w:r w:rsidR="00A55DBA">
        <w:rPr>
          <w:b/>
          <w:sz w:val="28"/>
          <w:szCs w:val="28"/>
        </w:rPr>
        <w:t>202</w:t>
      </w:r>
      <w:r w:rsidR="00E450BF">
        <w:rPr>
          <w:b/>
          <w:sz w:val="28"/>
          <w:szCs w:val="28"/>
        </w:rPr>
        <w:t>5</w:t>
      </w:r>
      <w:r w:rsidR="00A55DB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)</w:t>
      </w:r>
    </w:p>
    <w:p w:rsidR="004C1BE8" w:rsidRDefault="004C1BE8" w:rsidP="004C1BE8">
      <w:pPr>
        <w:pStyle w:val="a3"/>
        <w:rPr>
          <w:b/>
          <w:sz w:val="28"/>
          <w:szCs w:val="28"/>
        </w:rPr>
      </w:pPr>
    </w:p>
    <w:tbl>
      <w:tblPr>
        <w:tblW w:w="99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6627"/>
      </w:tblGrid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сельсовета Поныровского  района  Курской  области</w:t>
            </w: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1BE8" w:rsidTr="004C1BE8">
        <w:trPr>
          <w:trHeight w:val="83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8" w:rsidRDefault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«Первомайская сельская  библиотека» Поныровского района Курской области</w:t>
            </w:r>
          </w:p>
          <w:p w:rsidR="004C1BE8" w:rsidRDefault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«Березовецкая сельская  библиотека» Поныровского района Курской области</w:t>
            </w:r>
          </w:p>
          <w:p w:rsidR="004C1BE8" w:rsidRDefault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«Первомайский сельский Дом культуры» Поныровского района Курской области</w:t>
            </w:r>
          </w:p>
          <w:p w:rsidR="004C1BE8" w:rsidRDefault="004C1BE8" w:rsidP="0055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«Березовецкий сельский Дом культуры» Поныровского района Курской области</w:t>
            </w:r>
          </w:p>
          <w:p w:rsidR="00554FBC" w:rsidRDefault="00554FBC" w:rsidP="0055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8" w:rsidRDefault="004C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8" w:rsidRDefault="004C1BE8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rStyle w:val="21"/>
                <w:sz w:val="24"/>
                <w:szCs w:val="24"/>
              </w:rPr>
            </w:pPr>
          </w:p>
          <w:p w:rsidR="004C1BE8" w:rsidRDefault="004C1BE8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 xml:space="preserve">подпрограмма 1 </w:t>
            </w:r>
          </w:p>
          <w:p w:rsidR="004C1BE8" w:rsidRDefault="004C1BE8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«Наследие»;</w:t>
            </w:r>
          </w:p>
          <w:p w:rsidR="004C1BE8" w:rsidRDefault="004C1BE8" w:rsidP="00E450BF">
            <w:pPr>
              <w:pStyle w:val="8"/>
              <w:shd w:val="clear" w:color="auto" w:fill="auto"/>
              <w:spacing w:before="0" w:after="0" w:line="446" w:lineRule="exact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Программно-целевые инструменты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4C1BE8" w:rsidRDefault="004C1BE8">
            <w:pPr>
              <w:pStyle w:val="8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4C1BE8" w:rsidRDefault="004C1B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pStyle w:val="8"/>
              <w:shd w:val="clear" w:color="auto" w:fill="auto"/>
              <w:spacing w:before="0" w:after="180" w:line="260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значения, проценты;</w:t>
            </w:r>
          </w:p>
          <w:p w:rsidR="004C1BE8" w:rsidRDefault="004C1BE8">
            <w:pPr>
              <w:pStyle w:val="8"/>
              <w:shd w:val="clear" w:color="auto" w:fill="auto"/>
              <w:spacing w:before="0" w:after="180" w:line="260" w:lineRule="exact"/>
            </w:pPr>
            <w:r>
              <w:rPr>
                <w:rStyle w:val="21"/>
                <w:sz w:val="24"/>
                <w:szCs w:val="24"/>
              </w:rPr>
              <w:t>прирост количества культурно-</w:t>
            </w:r>
            <w:r>
              <w:rPr>
                <w:rStyle w:val="21"/>
                <w:sz w:val="24"/>
                <w:szCs w:val="24"/>
              </w:rPr>
              <w:softHyphen/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4C1BE8" w:rsidRDefault="004C1BE8">
            <w:pPr>
              <w:pStyle w:val="8"/>
              <w:shd w:val="clear" w:color="auto" w:fill="auto"/>
              <w:spacing w:before="0" w:after="180" w:line="260" w:lineRule="exac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удельный вес населения  </w:t>
            </w:r>
            <w:r>
              <w:rPr>
                <w:sz w:val="24"/>
                <w:szCs w:val="24"/>
              </w:rPr>
              <w:t>Первомайского</w:t>
            </w:r>
            <w:r>
              <w:rPr>
                <w:rStyle w:val="21"/>
                <w:sz w:val="24"/>
                <w:szCs w:val="24"/>
              </w:rPr>
              <w:t xml:space="preserve"> сельсовета, участвующего в платных культурно</w:t>
            </w:r>
            <w:r>
              <w:rPr>
                <w:rStyle w:val="21"/>
                <w:sz w:val="24"/>
                <w:szCs w:val="24"/>
              </w:rPr>
              <w:softHyphen/>
              <w:t>-досуговых мероприятиях, проводимых муниципальными учреждениями культуры, проценты;</w:t>
            </w:r>
          </w:p>
          <w:p w:rsidR="004C1BE8" w:rsidRDefault="004C1BE8">
            <w:pPr>
              <w:jc w:val="both"/>
              <w:rPr>
                <w:rFonts w:eastAsia="Calibri"/>
                <w:color w:val="C00000"/>
                <w:lang w:eastAsia="en-US"/>
              </w:rPr>
            </w:pP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 w:rsidP="00E450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E450BF">
            <w:pPr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2023</w:t>
            </w:r>
            <w:r w:rsidR="004C1BE8">
              <w:rPr>
                <w:rStyle w:val="21"/>
                <w:rFonts w:eastAsiaTheme="minorEastAsia"/>
                <w:sz w:val="24"/>
                <w:szCs w:val="24"/>
              </w:rPr>
              <w:t xml:space="preserve"> годы</w:t>
            </w:r>
            <w:r w:rsidR="00FA5386">
              <w:rPr>
                <w:rStyle w:val="21"/>
                <w:rFonts w:eastAsiaTheme="minorEastAsia"/>
                <w:sz w:val="24"/>
                <w:szCs w:val="24"/>
              </w:rPr>
              <w:t xml:space="preserve"> и плановый период </w:t>
            </w:r>
            <w:r>
              <w:rPr>
                <w:rStyle w:val="21"/>
                <w:rFonts w:eastAsiaTheme="minorEastAsia"/>
                <w:sz w:val="24"/>
                <w:szCs w:val="24"/>
              </w:rPr>
              <w:t>2024-</w:t>
            </w:r>
            <w:r w:rsidR="00FA5386">
              <w:rPr>
                <w:rStyle w:val="21"/>
                <w:rFonts w:eastAsiaTheme="minorEastAsia"/>
                <w:sz w:val="24"/>
                <w:szCs w:val="24"/>
              </w:rPr>
              <w:t>202</w:t>
            </w:r>
            <w:r>
              <w:rPr>
                <w:rStyle w:val="21"/>
                <w:rFonts w:eastAsiaTheme="minorEastAsia"/>
                <w:sz w:val="24"/>
                <w:szCs w:val="24"/>
              </w:rPr>
              <w:t>5</w:t>
            </w:r>
            <w:r w:rsidR="00FA5386">
              <w:rPr>
                <w:rStyle w:val="21"/>
                <w:rFonts w:eastAsiaTheme="minorEastAsia"/>
                <w:sz w:val="24"/>
                <w:szCs w:val="24"/>
              </w:rPr>
              <w:t xml:space="preserve"> года</w:t>
            </w:r>
            <w:r w:rsidR="004C1BE8">
              <w:rPr>
                <w:rStyle w:val="21"/>
                <w:rFonts w:eastAsiaTheme="minorEastAsia"/>
                <w:sz w:val="24"/>
                <w:szCs w:val="24"/>
              </w:rPr>
              <w:t>, в один этап</w:t>
            </w:r>
          </w:p>
          <w:p w:rsidR="00554FBC" w:rsidRDefault="00554F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программы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объем бюджетных ассигнований на реализацию Программы составляет     </w:t>
            </w:r>
            <w:r w:rsidR="00E450BF">
              <w:rPr>
                <w:rStyle w:val="21"/>
                <w:sz w:val="24"/>
                <w:szCs w:val="24"/>
              </w:rPr>
              <w:t xml:space="preserve"> 30,0</w:t>
            </w:r>
            <w:r>
              <w:rPr>
                <w:rStyle w:val="21"/>
                <w:sz w:val="24"/>
                <w:szCs w:val="24"/>
              </w:rPr>
              <w:t>тыс. рублей, в том числе по годам:</w:t>
            </w:r>
          </w:p>
          <w:p w:rsidR="00E450BF" w:rsidRDefault="00E450BF">
            <w:pPr>
              <w:pStyle w:val="8"/>
              <w:shd w:val="clear" w:color="auto" w:fill="auto"/>
              <w:spacing w:before="0" w:after="0" w:line="322" w:lineRule="exact"/>
              <w:rPr>
                <w:rStyle w:val="21"/>
                <w:sz w:val="24"/>
                <w:szCs w:val="24"/>
              </w:rPr>
            </w:pPr>
          </w:p>
          <w:p w:rsidR="00E450BF" w:rsidRDefault="00E450BF" w:rsidP="00E450BF">
            <w:pPr>
              <w:spacing w:after="0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2023 год-   30,00 тыс. руб</w:t>
            </w:r>
          </w:p>
          <w:p w:rsidR="00E450BF" w:rsidRPr="00FA5386" w:rsidRDefault="00E450BF" w:rsidP="00E450BF">
            <w:pPr>
              <w:spacing w:after="0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2024 год-     0,00 тыс. руб</w:t>
            </w:r>
          </w:p>
          <w:p w:rsidR="00E450BF" w:rsidRDefault="00E450BF" w:rsidP="00E450BF">
            <w:pPr>
              <w:spacing w:after="0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2025 год -   0,00 тыс. руб</w:t>
            </w:r>
          </w:p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</w:pPr>
          </w:p>
          <w:p w:rsidR="004C1BE8" w:rsidRDefault="004C1BE8">
            <w:pPr>
              <w:pStyle w:val="8"/>
              <w:shd w:val="clear" w:color="auto" w:fill="auto"/>
              <w:spacing w:before="0" w:after="0" w:line="312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по подпрограмме 1 «Наследие» объем ассигнований местного бюджета составляет    </w:t>
            </w:r>
            <w:r w:rsidR="00E450BF">
              <w:rPr>
                <w:rStyle w:val="21"/>
                <w:sz w:val="24"/>
                <w:szCs w:val="24"/>
              </w:rPr>
              <w:t>30,0</w:t>
            </w:r>
            <w:r>
              <w:rPr>
                <w:rStyle w:val="21"/>
                <w:sz w:val="24"/>
                <w:szCs w:val="24"/>
              </w:rPr>
              <w:t xml:space="preserve">       тыс. рублей.</w:t>
            </w:r>
          </w:p>
          <w:p w:rsidR="004C1BE8" w:rsidRDefault="004C1BE8">
            <w:pPr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 xml:space="preserve">Бюджетные ассигнования на реализацию подпрограммы по </w:t>
            </w:r>
            <w:r>
              <w:rPr>
                <w:rStyle w:val="21"/>
                <w:rFonts w:eastAsiaTheme="minorEastAsia"/>
                <w:sz w:val="24"/>
                <w:szCs w:val="24"/>
              </w:rPr>
              <w:lastRenderedPageBreak/>
              <w:t>годам распределяются в следующих объемах:</w:t>
            </w:r>
          </w:p>
          <w:p w:rsidR="00FA5386" w:rsidRDefault="00FA5386" w:rsidP="00FA5386">
            <w:pPr>
              <w:spacing w:after="0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 xml:space="preserve">2023 год-   </w:t>
            </w:r>
            <w:r w:rsidR="00E450BF">
              <w:rPr>
                <w:rStyle w:val="21"/>
                <w:rFonts w:eastAsiaTheme="minorEastAsia"/>
                <w:sz w:val="24"/>
                <w:szCs w:val="24"/>
              </w:rPr>
              <w:t>3</w:t>
            </w:r>
            <w:r>
              <w:rPr>
                <w:rStyle w:val="21"/>
                <w:rFonts w:eastAsiaTheme="minorEastAsia"/>
                <w:sz w:val="24"/>
                <w:szCs w:val="24"/>
              </w:rPr>
              <w:t>0,00 тыс. руб</w:t>
            </w:r>
          </w:p>
          <w:p w:rsidR="00E450BF" w:rsidRPr="00FA5386" w:rsidRDefault="00E450BF" w:rsidP="00FA5386">
            <w:pPr>
              <w:spacing w:after="0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2024 год-     0,00 тыс. руб</w:t>
            </w:r>
          </w:p>
          <w:p w:rsidR="00FA5386" w:rsidRPr="00FA5386" w:rsidRDefault="00E450BF" w:rsidP="00E450BF">
            <w:pPr>
              <w:spacing w:after="0"/>
              <w:rPr>
                <w:shd w:val="clear" w:color="auto" w:fill="FFFFFF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2025 год -   0,00 тыс. руб</w:t>
            </w:r>
          </w:p>
          <w:p w:rsidR="00FA5386" w:rsidRPr="00FA5386" w:rsidRDefault="00FA5386" w:rsidP="00E450BF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4C1BE8" w:rsidTr="004C1BE8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      </w:r>
          </w:p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</w:pPr>
            <w:r>
              <w:rPr>
                <w:rStyle w:val="21"/>
                <w:sz w:val="24"/>
                <w:szCs w:val="24"/>
              </w:rPr>
              <w:t xml:space="preserve"> укрепление единого культурного пространства муниципального образования;</w:t>
            </w:r>
          </w:p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перевод отрасли на инновационный путь развития,     широкое внедрение информационных технологий в сферу культуры;</w:t>
            </w:r>
          </w:p>
          <w:p w:rsidR="004C1BE8" w:rsidRDefault="004C1BE8">
            <w:pPr>
              <w:pStyle w:val="8"/>
              <w:shd w:val="clear" w:color="auto" w:fill="auto"/>
              <w:spacing w:before="0" w:after="0" w:line="322" w:lineRule="exac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повышение эффективности расходования бюджетных средств;</w:t>
            </w:r>
          </w:p>
          <w:p w:rsidR="004C1BE8" w:rsidRDefault="004C1BE8">
            <w:pPr>
              <w:jc w:val="both"/>
            </w:pPr>
            <w:r>
              <w:rPr>
                <w:rStyle w:val="21"/>
                <w:rFonts w:eastAsiaTheme="minorEastAsia"/>
                <w:sz w:val="24"/>
                <w:szCs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                                        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стимулирование потребления культурных благ;    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 и Интернет-ресурсов;                                увеличение уровня социального обеспечения работников культуры, финансовой поддержки творческих коллективов, социально значимых проект</w:t>
            </w:r>
            <w:bookmarkStart w:id="0" w:name="_GoBack"/>
            <w:bookmarkEnd w:id="0"/>
            <w:r>
              <w:rPr>
                <w:rStyle w:val="21"/>
                <w:rFonts w:eastAsiaTheme="minorEastAsia"/>
                <w:sz w:val="24"/>
                <w:szCs w:val="24"/>
              </w:rPr>
              <w:t>ов.</w:t>
            </w:r>
          </w:p>
        </w:tc>
      </w:tr>
    </w:tbl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keepNext/>
        <w:keepLines/>
        <w:widowControl w:val="0"/>
        <w:tabs>
          <w:tab w:val="left" w:pos="919"/>
          <w:tab w:val="left" w:pos="9638"/>
        </w:tabs>
        <w:spacing w:after="296" w:line="317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pStyle w:val="a4"/>
        <w:keepNext/>
        <w:keepLines/>
        <w:widowControl w:val="0"/>
        <w:numPr>
          <w:ilvl w:val="0"/>
          <w:numId w:val="4"/>
        </w:numPr>
        <w:tabs>
          <w:tab w:val="left" w:pos="0"/>
          <w:tab w:val="left" w:pos="9638"/>
        </w:tabs>
        <w:spacing w:after="296" w:line="317" w:lineRule="exact"/>
        <w:ind w:left="0" w:right="-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 основные проблемы и прогноз ее развития</w:t>
      </w:r>
    </w:p>
    <w:p w:rsidR="004C1BE8" w:rsidRDefault="004C1BE8" w:rsidP="004C1BE8">
      <w:pPr>
        <w:tabs>
          <w:tab w:val="left" w:pos="142"/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сегодняшний день по объемным показателям культурной деятельности учреждений Первомайского сельсовета Поныровского района можно проследить потребность людей не только в проведении,  но и в качестве культурных услуг, которые определяют факторы устойчивого духовно-нравственного развития села, повышения качества жизни населения.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Достижение стратегической цели в сфере культуры предполагает решение следующих стратегических задач:</w:t>
      </w:r>
    </w:p>
    <w:p w:rsidR="004C1BE8" w:rsidRDefault="004C1BE8" w:rsidP="004C1BE8">
      <w:pPr>
        <w:pStyle w:val="8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>- сохранение культурного и исторического наследия народа, обеспечение доступа граждан к культурным ценностям;</w:t>
      </w:r>
    </w:p>
    <w:p w:rsidR="004C1BE8" w:rsidRDefault="004C1BE8" w:rsidP="004C1BE8">
      <w:pPr>
        <w:pStyle w:val="8"/>
        <w:shd w:val="clear" w:color="auto" w:fill="auto"/>
        <w:spacing w:before="0" w:after="0" w:line="317" w:lineRule="exact"/>
        <w:rPr>
          <w:sz w:val="24"/>
          <w:szCs w:val="24"/>
        </w:rPr>
      </w:pPr>
      <w:r>
        <w:rPr>
          <w:rStyle w:val="21"/>
          <w:sz w:val="24"/>
          <w:szCs w:val="24"/>
        </w:rPr>
        <w:t>- обеспечение доступа граждан к участию в культурной жизни, реализация творческого потенциала населения;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Style w:val="21"/>
          <w:rFonts w:eastAsiaTheme="minorEastAsia"/>
          <w:sz w:val="24"/>
          <w:szCs w:val="24"/>
        </w:rPr>
      </w:pPr>
      <w:r>
        <w:rPr>
          <w:rStyle w:val="21"/>
          <w:rFonts w:eastAsiaTheme="minorEastAsia"/>
          <w:sz w:val="24"/>
          <w:szCs w:val="24"/>
        </w:rPr>
        <w:t>создание благоприятных условий для устойчивого развития сферы культуры;</w:t>
      </w:r>
    </w:p>
    <w:p w:rsidR="004C1BE8" w:rsidRDefault="004C1BE8" w:rsidP="004C1BE8">
      <w:pPr>
        <w:tabs>
          <w:tab w:val="left" w:pos="9638"/>
        </w:tabs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обеспечение сохранения и эффективного использования объектов движимого и недвижимого историко-культурного наследия;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сочетание бюджетных источников финансирования с развитием платных услуг, привлечением спонсорских средств и участием в грантах.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культуры Первомайского сельсовета Поныровского района включает в себя: 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Первомайскую сельскую библиотеку;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Березовецкую сельскую  библиотеку;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Первомайский сельский Дом культуры;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Березовецкий сельский Дом культуры;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 годы реализации целевой программы в поселении в сфере культуры были проведены мероприятия, направленные на сохранение и дальнейшее развитие культуры Первомайского сельсовета Поныровского района.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Улучшилась ситуация с развитием и укреплением материально-технической базы учреждений культуры. Проводились капитальные и текущие ремонты зданий и помещений, мероприятия по обеспечению пожарной безопасности. 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Совершенствовались механизмы обеспечения свободы творчества,  права граждан на участие в культурной жизни. Сохранялись традиции театрального искусства, самодеятельного творчества, развития библиотечного дела.                                                                                                                                             В целях поддержки самодеятельного народного творчества на территории села проводились  фестивали, конкурсы, выставки.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Вместе с тем многие проблемы пока остаются нерешенными.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Среди главных причин устаревания материально-технической базы учреждений культуры - недофинансирование отрасли.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Значителен процент с высокой степенью риска разрушения, повреждения и уничтожения.памятных знаков, братских могил и  памятников истории и культуры.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Главной проблемой здесь является недостаток средств на проведение не только текущих, но и противоаварийных,  ремонтных и консервационных работ.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Недостаточным остаётся пополнение библиотек новой литературой. Слабыми темпами осуществляется модернизация библиотек поселения 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а также с доступностью и качеством муниципальных услуг, предоставляемых населению.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Необходимо сохранить имеющуюся базу, сделать объекты культуры более привлекательными и востребованными, муниципальные услуги, оказываемые учреждениями культуры  населению Первомайского сельсовета, соответствующими современным стандартам.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Эта работа позволит привлечь большее количество населения поселения, к занятиям творчеством, создаст дополнительные условия для удовлетворения эстетических и духовных потребностей.</w:t>
      </w:r>
    </w:p>
    <w:p w:rsidR="004C1BE8" w:rsidRDefault="004C1BE8" w:rsidP="004C1BE8">
      <w:pPr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widowControl w:val="0"/>
        <w:tabs>
          <w:tab w:val="left" w:pos="1202"/>
          <w:tab w:val="left" w:pos="9638"/>
        </w:tabs>
        <w:spacing w:after="0" w:line="322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4C1BE8" w:rsidRDefault="004C1BE8" w:rsidP="004C1BE8">
      <w:pPr>
        <w:widowControl w:val="0"/>
        <w:tabs>
          <w:tab w:val="left" w:pos="1202"/>
          <w:tab w:val="left" w:pos="9638"/>
        </w:tabs>
        <w:spacing w:after="0"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widowControl w:val="0"/>
        <w:tabs>
          <w:tab w:val="left" w:pos="1202"/>
          <w:tab w:val="left" w:pos="9638"/>
        </w:tabs>
        <w:spacing w:after="0"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widowControl w:val="0"/>
        <w:numPr>
          <w:ilvl w:val="3"/>
          <w:numId w:val="5"/>
        </w:numPr>
        <w:tabs>
          <w:tab w:val="left" w:pos="959"/>
          <w:tab w:val="left" w:pos="9638"/>
        </w:tabs>
        <w:spacing w:after="308" w:line="26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Приоритеты государственной политики в сфере реализации муниципальной программы</w:t>
      </w:r>
    </w:p>
    <w:p w:rsidR="004C1BE8" w:rsidRDefault="004C1BE8" w:rsidP="004C1BE8">
      <w:pPr>
        <w:widowControl w:val="0"/>
        <w:numPr>
          <w:ilvl w:val="6"/>
          <w:numId w:val="5"/>
        </w:numPr>
        <w:tabs>
          <w:tab w:val="left" w:pos="959"/>
          <w:tab w:val="left" w:pos="9638"/>
        </w:tabs>
        <w:spacing w:after="308" w:line="26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от 9 октября 1992 г. № 3612-1 "Основы законодательства Российской Федерации о культуре";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Федеральный закон от 29 декабря 1994 г. №78-ФЗ «О библиотечном деле»;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22 августа </w:t>
      </w:r>
      <w:r>
        <w:rPr>
          <w:rStyle w:val="a6"/>
          <w:sz w:val="24"/>
          <w:szCs w:val="24"/>
        </w:rPr>
        <w:t>\</w:t>
      </w:r>
      <w:r>
        <w:rPr>
          <w:sz w:val="24"/>
          <w:szCs w:val="24"/>
        </w:rPr>
        <w:t xml:space="preserve"> 996 г. № 126-ФЗ «О государственной поддержке кинематографии Российской Федерации»;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Закон Курской области от 5 марта 2004 г. № 9-ЗКО «О культуре»;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Закон Курской области от 1 марта 2004 г. № 6-ЗКО «О библиотечном деле Курской области»;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Закон Курской области от 29 декабря 2005 г. № 120-ЗКО «Об объектах культурного наследия Курской области»;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Закон Курской области от 28 февраля 2011 г. №15-ЗКО «О программе социально-экономического развития Курской области на 20II-</w:t>
      </w:r>
    </w:p>
    <w:p w:rsidR="004C1BE8" w:rsidRDefault="004C1BE8" w:rsidP="004C1BE8">
      <w:pPr>
        <w:pStyle w:val="8"/>
        <w:numPr>
          <w:ilvl w:val="0"/>
          <w:numId w:val="6"/>
        </w:numPr>
        <w:shd w:val="clear" w:color="auto" w:fill="auto"/>
        <w:tabs>
          <w:tab w:val="left" w:pos="674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годы».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Политика в области культуры объединяет базовые ценности и интересы государства, общества и личности.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Вместе с тем остаются нерешенными многие проблемы в развитии сферы культуры. В их числе: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снижение культурно-образовательного уровня населения;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снижение доступности культурных форм досуга для жителей сельской местности;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дефицит творческих кадров культурно-досуговых  учреждений 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недостаточный объём финансирования поддержки творческих коллективов;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В связи с этим реализация Программы будет осуществляться в соответствии со следующими основными приоритетами: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укрепление единого культурного пространства Первомайского сельсовета Поныровского района на основе духовно-нравственных ценностей и исторических традиций;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культурного и духовного наследия Первомайского сельсовета  Поныровского района;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обеспечение инновационного развития культуры, усиление присутствия учреждений культуры в цифровой среде;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предотвращение противоправных посягательств на объекты культурного наследия;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и дальнейшее развитие народного творчества, сферы кинообслуживания населения Первомайского сельсовета;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модернизация библиотечной системы путем создания модельных библиотек в Возовском сельсовете;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увеличение уровня комплектования книжных фондов общедоступных библиотек;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повышение качества работы культурно - досуговых учреждений;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289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приобщение детей и молодёжи к культуре.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Основной целью реализации муниципальной программы является развития культурного и духовного потенциала населения Первомайского сельсовета Поныровского района.</w:t>
      </w:r>
    </w:p>
    <w:p w:rsidR="004C1BE8" w:rsidRDefault="004C1BE8" w:rsidP="004C1BE8">
      <w:pPr>
        <w:pStyle w:val="420"/>
        <w:keepNext/>
        <w:keepLines/>
        <w:shd w:val="clear" w:color="auto" w:fill="auto"/>
        <w:tabs>
          <w:tab w:val="left" w:pos="2350"/>
          <w:tab w:val="left" w:pos="9638"/>
        </w:tabs>
        <w:spacing w:before="0" w:after="307" w:line="260" w:lineRule="exact"/>
        <w:ind w:right="-1" w:firstLine="0"/>
        <w:rPr>
          <w:b/>
          <w:sz w:val="24"/>
          <w:szCs w:val="24"/>
        </w:rPr>
      </w:pPr>
      <w:bookmarkStart w:id="2" w:name="bookmark2"/>
      <w:r>
        <w:rPr>
          <w:b/>
          <w:sz w:val="24"/>
          <w:szCs w:val="24"/>
        </w:rPr>
        <w:t xml:space="preserve">                             2.2.Цель, задачи и ожидаемые результаты</w:t>
      </w:r>
      <w:bookmarkEnd w:id="2"/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Задача 2. Обеспечение доступа граждан к участию в культурной жизни, реализация творческого и инновационного потенциала населения поселения.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Данные задачи ориентированы на реализацию прав граждан в области культуры, установленных в положениях статьи 44 Конституции Российской Федерации, что </w:t>
      </w:r>
      <w:r>
        <w:rPr>
          <w:sz w:val="24"/>
          <w:szCs w:val="24"/>
        </w:rPr>
        <w:lastRenderedPageBreak/>
        <w:t>относится к стратегическим национальным приоритетам.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Решение указанных задач будет обеспечено посредством реализации подпрограммы 1 </w:t>
      </w:r>
      <w:r>
        <w:rPr>
          <w:rStyle w:val="21"/>
          <w:sz w:val="24"/>
          <w:szCs w:val="24"/>
        </w:rPr>
        <w:t>«Наследие»</w:t>
      </w:r>
      <w:r>
        <w:rPr>
          <w:sz w:val="24"/>
          <w:szCs w:val="24"/>
        </w:rPr>
        <w:t xml:space="preserve"> и подпрограммы 2</w:t>
      </w:r>
      <w:r>
        <w:rPr>
          <w:rStyle w:val="21"/>
          <w:sz w:val="24"/>
          <w:szCs w:val="24"/>
        </w:rPr>
        <w:t>«Организация культурно-досуговой  деятельности»</w:t>
      </w:r>
      <w:r>
        <w:rPr>
          <w:sz w:val="24"/>
          <w:szCs w:val="24"/>
        </w:rPr>
        <w:t>, включающих: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оказание муниципальных услуг (выполнение работ) в сфере культуры, в которых будут задействованы: библиотеки и учреждения культурно-досугового типа;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осуществление мер поддержки кинообслуживания, творческих инициатив населения,  работников сферы культуры;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поддержка приоритетных инновационных проектов;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Решение указанных задач и достижение главной цели Программы позволит к 2020 году достигнуть следующих основных результатов: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укрепление единого культурного пространства Первомайского сельсовета Поныровского района, а также духовного единства и социальной стабильности;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повышение эффективности расходования бюджетных средств;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улучшения культурно</w:t>
      </w:r>
      <w:r>
        <w:rPr>
          <w:sz w:val="24"/>
          <w:szCs w:val="24"/>
        </w:rPr>
        <w:softHyphen/>
        <w:t xml:space="preserve">-досугового обслуживания населения, укрепления материально-технической базы, развитие самодеятельного художественного творчества;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увеличение количества проводимых социально значимых проектов;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удовлетворение потребностей различных категорий граждан Первомайского сельсовета Поныровского района в активном и полноценном отдыхе, приобщении к культурным ценностям.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Важнейшими условиями успешной реализации Программы будут являться: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признание приоритета культуры для обеспечения социальной стабильности, воспитания подрастающего поколения в идеалах нравственности и духовности;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внедрение эффективного контракта и доведение к 2018 году средней заработной платы работников учреждений культуры до средней  заработной платы в регионе;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качественное изменение подходов к оказанию услуг, повышению профессионального уровня работников, укреплению кадрового потенциала;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создание условий для придания нового современного облика учреждениям культуры;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оптимизация и повышение эффективности бюджетных расходов в сфере культуры;</w:t>
      </w:r>
    </w:p>
    <w:p w:rsidR="004C1BE8" w:rsidRDefault="004C1BE8" w:rsidP="004C1BE8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привлечение внебюджетных источников  финансирования  для  реализации проектов.</w:t>
      </w:r>
    </w:p>
    <w:p w:rsidR="004C1BE8" w:rsidRDefault="004C1BE8" w:rsidP="004C1BE8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</w:p>
    <w:p w:rsidR="004C1BE8" w:rsidRDefault="004C1BE8" w:rsidP="004C1BE8">
      <w:pPr>
        <w:pStyle w:val="a4"/>
        <w:keepNext/>
        <w:keepLines/>
        <w:widowControl w:val="0"/>
        <w:tabs>
          <w:tab w:val="left" w:pos="1789"/>
          <w:tab w:val="left" w:pos="9638"/>
        </w:tabs>
        <w:spacing w:after="247" w:line="260" w:lineRule="exact"/>
        <w:ind w:left="0" w:right="-1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2.3.Показатели достижения целей и решения зада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ч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Система показателей Программы включает взаимодополняющие друг друга индикаторы и цели указанные в Программе, подпрограммах.</w:t>
      </w:r>
    </w:p>
    <w:p w:rsidR="004C1BE8" w:rsidRDefault="004C1BE8" w:rsidP="004C1BE8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Состав показателей Программы увязан с основными мероприятиями и позволяет оценить ожидаемые результаты и эффективность ее реализации на период до 2020 года.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С учетом специфики достижение цели Программы косвенно оценивается следующими </w:t>
      </w:r>
      <w:r>
        <w:rPr>
          <w:sz w:val="24"/>
          <w:szCs w:val="24"/>
        </w:rPr>
        <w:lastRenderedPageBreak/>
        <w:t>ключевыми показателями:</w:t>
      </w:r>
    </w:p>
    <w:p w:rsidR="004C1BE8" w:rsidRDefault="004C1BE8" w:rsidP="004C1BE8">
      <w:pPr>
        <w:pStyle w:val="8"/>
        <w:numPr>
          <w:ilvl w:val="0"/>
          <w:numId w:val="7"/>
        </w:numPr>
        <w:shd w:val="clear" w:color="auto" w:fill="auto"/>
        <w:tabs>
          <w:tab w:val="left" w:pos="1307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«Доля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значения» (в процентах).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Под объектом культурного наследия, находящегося в  удовлетворительном состоянии, понимается объект, не находящийся в аварийном состоянии и не требующий капитального ремонта.</w:t>
      </w:r>
    </w:p>
    <w:p w:rsidR="004C1BE8" w:rsidRDefault="004C1BE8" w:rsidP="004C1BE8">
      <w:pPr>
        <w:pStyle w:val="8"/>
        <w:numPr>
          <w:ilvl w:val="0"/>
          <w:numId w:val="7"/>
        </w:numPr>
        <w:shd w:val="clear" w:color="auto" w:fill="auto"/>
        <w:tabs>
          <w:tab w:val="left" w:pos="1125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2012 годом» (в процентах).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Показатель демонстрирует создание условий для вовлечения учащихся (воспитанников) образовательных учреждений в культурную деятельность путем их участия в разнообразных культурно</w:t>
      </w:r>
      <w:r>
        <w:rPr>
          <w:sz w:val="24"/>
          <w:szCs w:val="24"/>
        </w:rPr>
        <w:softHyphen/>
        <w:t>-просветительских мероприятиях, которые проводятся на территории указанных образовательных учреждений: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учреждениями культуры (библиотеками, учреждениями культурно-досугового типа, самостоятельными коллективами);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культуры, личности и адаптации к жизни в обществе.</w:t>
      </w:r>
    </w:p>
    <w:p w:rsidR="004C1BE8" w:rsidRDefault="004C1BE8" w:rsidP="004C1BE8">
      <w:pPr>
        <w:pStyle w:val="8"/>
        <w:numPr>
          <w:ilvl w:val="0"/>
          <w:numId w:val="7"/>
        </w:numPr>
        <w:shd w:val="clear" w:color="auto" w:fill="auto"/>
        <w:tabs>
          <w:tab w:val="left" w:pos="1125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«Удельный вес населения района, участвующего в платных культурно-досуговых мероприятиях, проводимых муниципальными  учреждениями культуры».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4C1BE8" w:rsidRDefault="004C1BE8" w:rsidP="004C1BE8">
      <w:pPr>
        <w:pStyle w:val="8"/>
        <w:numPr>
          <w:ilvl w:val="0"/>
          <w:numId w:val="7"/>
        </w:numPr>
        <w:shd w:val="clear" w:color="auto" w:fill="auto"/>
        <w:tabs>
          <w:tab w:val="left" w:pos="1286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Данный показатель позволяет оценивать и совершенствовать поэтапный рост оплаты труда работников учреждений культуры.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346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Сведения о показателях (индикаторах) Программы, подпрограмм Программы и их значениях приведены в приложении №1 к Программе.</w:t>
      </w:r>
    </w:p>
    <w:p w:rsidR="004C1BE8" w:rsidRDefault="004C1BE8" w:rsidP="004C1BE8">
      <w:pPr>
        <w:pStyle w:val="420"/>
        <w:keepNext/>
        <w:keepLines/>
        <w:shd w:val="clear" w:color="auto" w:fill="auto"/>
        <w:tabs>
          <w:tab w:val="left" w:pos="1286"/>
          <w:tab w:val="left" w:pos="9638"/>
        </w:tabs>
        <w:spacing w:before="0" w:after="313" w:line="260" w:lineRule="exact"/>
        <w:ind w:right="-1" w:firstLine="0"/>
        <w:rPr>
          <w:b/>
          <w:sz w:val="24"/>
          <w:szCs w:val="24"/>
        </w:rPr>
      </w:pPr>
      <w:bookmarkStart w:id="4" w:name="bookmark4"/>
      <w:r>
        <w:rPr>
          <w:b/>
          <w:sz w:val="24"/>
          <w:szCs w:val="24"/>
        </w:rPr>
        <w:t xml:space="preserve">               2.4.Сроки и этапы реализации муниципальной программы</w:t>
      </w:r>
      <w:bookmarkEnd w:id="4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30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Реализация  Программы будет осуществляться одним этапом с 2014 по 2020 годы.</w:t>
      </w:r>
    </w:p>
    <w:p w:rsidR="004C1BE8" w:rsidRDefault="004C1BE8" w:rsidP="004C1BE8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6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Прогноз сводных показателей муниципальных заданий по этапам</w:t>
      </w:r>
    </w:p>
    <w:p w:rsidR="004C1BE8" w:rsidRDefault="004C1BE8" w:rsidP="004C1BE8">
      <w:pPr>
        <w:pStyle w:val="20"/>
        <w:shd w:val="clear" w:color="auto" w:fill="auto"/>
        <w:tabs>
          <w:tab w:val="left" w:pos="9638"/>
        </w:tabs>
        <w:spacing w:before="0" w:after="299" w:line="26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муниципальной программы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240" w:line="326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Прогноз сводных показателей муниципальных заданий на оказание муниципальных услуг учреждениями культуры, в рамках Программы, представлен в приложении № 3 к Программе.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446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рамках Программы предполагается реализация основных мероприятий, выделенных в структуре подпрограмм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446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</w:t>
      </w:r>
      <w:r>
        <w:rPr>
          <w:rStyle w:val="21"/>
          <w:sz w:val="24"/>
          <w:szCs w:val="24"/>
        </w:rPr>
        <w:t>«Наследие»</w:t>
      </w:r>
      <w:r>
        <w:rPr>
          <w:sz w:val="24"/>
          <w:szCs w:val="24"/>
        </w:rPr>
        <w:t xml:space="preserve">,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446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rStyle w:val="21"/>
          <w:sz w:val="24"/>
          <w:szCs w:val="24"/>
        </w:rPr>
        <w:t>«Организация культурно-досуговой  деятельности»</w:t>
      </w:r>
      <w:r>
        <w:rPr>
          <w:sz w:val="24"/>
          <w:szCs w:val="24"/>
        </w:rPr>
        <w:t xml:space="preserve">,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446" w:lineRule="exact"/>
        <w:ind w:right="-1"/>
        <w:jc w:val="left"/>
        <w:rPr>
          <w:color w:val="000000"/>
          <w:sz w:val="24"/>
          <w:szCs w:val="24"/>
          <w:shd w:val="clear" w:color="auto" w:fill="FFFFFF"/>
        </w:rPr>
      </w:pP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Подпрограмма 1 </w:t>
      </w:r>
      <w:r>
        <w:rPr>
          <w:rStyle w:val="21"/>
          <w:sz w:val="24"/>
          <w:szCs w:val="24"/>
        </w:rPr>
        <w:t xml:space="preserve">«Наследие» </w:t>
      </w:r>
      <w:r>
        <w:rPr>
          <w:sz w:val="24"/>
          <w:szCs w:val="24"/>
        </w:rPr>
        <w:t>включает следующие основные мероприятия: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сохранение, использование, популяризация объектов культурного наследия;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развитие библиотечного дела;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Подпрограмму 2 </w:t>
      </w:r>
      <w:r>
        <w:rPr>
          <w:rStyle w:val="21"/>
          <w:sz w:val="24"/>
          <w:szCs w:val="24"/>
        </w:rPr>
        <w:t xml:space="preserve">«Организация культурно-досуговой  деятельности»  </w:t>
      </w:r>
      <w:r>
        <w:rPr>
          <w:sz w:val="24"/>
          <w:szCs w:val="24"/>
        </w:rPr>
        <w:t>составляют следующие основные мероприятия: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и развитие кинообслуживания населения;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и развитие традиционной народной культуры и нематериального культурного наследия;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поддержка творческих инициатив населения, молодых дарований, а также организаций в сфере культуры;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и развитие творческого потенциала Первомайского сельсовета Поныровского района;; укрепление единого культурного пространства Первомайского сельсовета.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286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 Программы приведен в приложении № 2 к Программе.</w:t>
      </w:r>
    </w:p>
    <w:p w:rsidR="004C1BE8" w:rsidRDefault="004C1BE8" w:rsidP="004C1BE8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6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4.Прогноз сводных показателей муниципальных заданий по этапам</w:t>
      </w:r>
    </w:p>
    <w:p w:rsidR="004C1BE8" w:rsidRDefault="004C1BE8" w:rsidP="004C1BE8">
      <w:pPr>
        <w:pStyle w:val="20"/>
        <w:shd w:val="clear" w:color="auto" w:fill="auto"/>
        <w:tabs>
          <w:tab w:val="left" w:pos="9638"/>
        </w:tabs>
        <w:spacing w:before="0" w:after="299" w:line="26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муниципальной программы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240" w:line="326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Прогноз сводных показателей муниципальных заданий на оказание муниципальных услуг учреждениями культуры, в рамках Программы, представлен в приложении № 3 к Программе.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240" w:line="326" w:lineRule="exact"/>
        <w:ind w:right="-1"/>
        <w:rPr>
          <w:sz w:val="24"/>
          <w:szCs w:val="24"/>
        </w:rPr>
      </w:pPr>
    </w:p>
    <w:p w:rsidR="004C1BE8" w:rsidRDefault="004C1BE8" w:rsidP="004C1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5.Обобщенная характеристика основных мероприятий, реализуемых муниципальным образованием Первомайского сельсовета Поныровского района</w:t>
      </w:r>
    </w:p>
    <w:p w:rsidR="004C1BE8" w:rsidRDefault="004C1BE8" w:rsidP="004C1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муниципальной программы</w:t>
      </w:r>
    </w:p>
    <w:p w:rsidR="004C1BE8" w:rsidRDefault="004C1BE8" w:rsidP="004C1B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Муниципальное образование «Первомайский сельсовет»  Поныровского райрна Курской области осуществляет мероприятия в рамках муниципальной программы по следующим направлениям: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поддерживает удовлетворительное состояние объектов культурного наследия, находящихся на территории муниципального образования;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осуществляет,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обеспечивает деятельность муниципальных библиотек, осуществляет пополнение книжного фонда, проводит работу по модернизации и укреплению материально - технической базы библиотек;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реализует мероприятия, направленные на сохранение и развитие народного творчества, обеспечивает деятельность учреждений культурно - досугового типа, проводит мероприятия по укреплению материально - технической базы указанных учреждений;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2" w:lineRule="exact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обеспечивает сохранение и развитие сферы кинопоказа и кинообслуживания населения муниципального образования;</w:t>
      </w:r>
    </w:p>
    <w:p w:rsidR="004C1BE8" w:rsidRDefault="004C1BE8" w:rsidP="004C1BE8">
      <w:pPr>
        <w:tabs>
          <w:tab w:val="lef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pStyle w:val="20"/>
        <w:shd w:val="clear" w:color="auto" w:fill="auto"/>
        <w:tabs>
          <w:tab w:val="left" w:pos="2268"/>
          <w:tab w:val="left" w:pos="9638"/>
        </w:tabs>
        <w:spacing w:before="0" w:after="238" w:line="26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Обоснование выделения подпрограмм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ab/>
        <w:t xml:space="preserve">    В муниципальной программе выделяются подпрограммы </w:t>
      </w:r>
      <w:r>
        <w:rPr>
          <w:rStyle w:val="21"/>
          <w:sz w:val="24"/>
          <w:szCs w:val="24"/>
        </w:rPr>
        <w:t>«Наследие»</w:t>
      </w:r>
      <w:r>
        <w:rPr>
          <w:sz w:val="24"/>
          <w:szCs w:val="24"/>
        </w:rPr>
        <w:t xml:space="preserve">, </w:t>
      </w:r>
      <w:r>
        <w:rPr>
          <w:rStyle w:val="21"/>
          <w:sz w:val="24"/>
          <w:szCs w:val="24"/>
        </w:rPr>
        <w:t>«Организация культурно-досуговой деятельности».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Предусмотренные в рамках каждой из подпрограмм системы целей, задач и мероприятий развития культуры будут способствовать достижению целей и конечных результатов настоящей муниципальной программы.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Подпрограмма 1 </w:t>
      </w:r>
      <w:r>
        <w:rPr>
          <w:rStyle w:val="21"/>
          <w:sz w:val="24"/>
          <w:szCs w:val="24"/>
        </w:rPr>
        <w:t xml:space="preserve">«Наследие» </w:t>
      </w:r>
      <w:r>
        <w:rPr>
          <w:sz w:val="24"/>
          <w:szCs w:val="24"/>
        </w:rPr>
        <w:t>охватывает такие направления реализации муниципальной программы как: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обеспечение сохранности и использования объектов культурного наследия;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повышение доступности и качества библиотечных услуг.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Подпрограмма 2 </w:t>
      </w:r>
      <w:r>
        <w:rPr>
          <w:rStyle w:val="21"/>
          <w:sz w:val="24"/>
          <w:szCs w:val="24"/>
        </w:rPr>
        <w:t xml:space="preserve">«Организация культурно-досуговой деятельности» </w:t>
      </w:r>
      <w:r>
        <w:rPr>
          <w:sz w:val="24"/>
          <w:szCs w:val="24"/>
        </w:rPr>
        <w:t xml:space="preserve"> направлена на: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сохранение и развитие системы кинообслуживания населения 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создание условий, направленных на сохранение и развитие традиционной народной культуры;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поддержку учреждений культуры, а также творческих инициатив населения. </w:t>
      </w:r>
    </w:p>
    <w:p w:rsidR="004C1BE8" w:rsidRDefault="004C1BE8" w:rsidP="004C1BE8">
      <w:pPr>
        <w:keepNext/>
        <w:keepLines/>
        <w:widowControl w:val="0"/>
        <w:tabs>
          <w:tab w:val="left" w:pos="1054"/>
          <w:tab w:val="left" w:pos="9638"/>
        </w:tabs>
        <w:spacing w:after="240" w:line="322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</w:p>
    <w:p w:rsidR="004C1BE8" w:rsidRDefault="004C1BE8" w:rsidP="004C1BE8">
      <w:pPr>
        <w:keepNext/>
        <w:keepLines/>
        <w:widowControl w:val="0"/>
        <w:tabs>
          <w:tab w:val="left" w:pos="1054"/>
          <w:tab w:val="left" w:pos="9638"/>
        </w:tabs>
        <w:spacing w:after="240" w:line="322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Обоснование объема финансовых ресурсов, необходимых для реализации             </w:t>
      </w:r>
    </w:p>
    <w:p w:rsidR="004C1BE8" w:rsidRDefault="004C1BE8" w:rsidP="004C1BE8">
      <w:pPr>
        <w:keepNext/>
        <w:keepLines/>
        <w:widowControl w:val="0"/>
        <w:tabs>
          <w:tab w:val="left" w:pos="1054"/>
          <w:tab w:val="left" w:pos="9638"/>
        </w:tabs>
        <w:spacing w:after="240" w:line="322" w:lineRule="exact"/>
        <w:ind w:right="-1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муниципальной  программы</w:t>
      </w:r>
      <w:bookmarkEnd w:id="5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Реализация мероприятий Программы осуществляется за счет средств местного бюджета, средств внебюджетных источников.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Объем бюджетных ассигнований местного бюджета определен на основе Закона Курской области «Об областном бюджете на 2013 год и плановый период 2014-2015 годы», а также прогнозных оценок расходов за пределами планового периода и составляет   тыс. рублей, в том числе по годам: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2014 год   792,6        тыс. рублей;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2015 год – 370,3        тыс. рублей;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2016 год-  389,1        тыс. рублей;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2017 год- 800,0         тыс. рублей;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2018 год-   900,0       тыс. рублей;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2019 год-   1000,0       тыс. рублей;</w:t>
      </w:r>
    </w:p>
    <w:p w:rsidR="004C1BE8" w:rsidRDefault="004C1BE8" w:rsidP="004C1BE8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2020 год-   1000,0       тыс. рублей.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31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31" w:lineRule="exact"/>
        <w:ind w:right="-1"/>
        <w:rPr>
          <w:sz w:val="24"/>
          <w:szCs w:val="24"/>
        </w:rPr>
      </w:pP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31" w:lineRule="exact"/>
        <w:ind w:right="-1"/>
        <w:jc w:val="center"/>
        <w:rPr>
          <w:sz w:val="24"/>
          <w:szCs w:val="24"/>
        </w:rPr>
      </w:pPr>
    </w:p>
    <w:p w:rsidR="004C1BE8" w:rsidRDefault="004C1BE8" w:rsidP="004C1BE8">
      <w:pPr>
        <w:pStyle w:val="20"/>
        <w:numPr>
          <w:ilvl w:val="0"/>
          <w:numId w:val="5"/>
        </w:numPr>
        <w:shd w:val="clear" w:color="auto" w:fill="auto"/>
        <w:tabs>
          <w:tab w:val="left" w:pos="1272"/>
          <w:tab w:val="left" w:pos="9638"/>
        </w:tabs>
        <w:spacing w:before="0" w:after="308" w:line="260" w:lineRule="exact"/>
        <w:ind w:right="-1"/>
        <w:jc w:val="center"/>
        <w:rPr>
          <w:b/>
          <w:sz w:val="24"/>
          <w:szCs w:val="24"/>
        </w:rPr>
      </w:pPr>
      <w:bookmarkStart w:id="6" w:name="bookmark7"/>
      <w:r>
        <w:rPr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</w:t>
      </w:r>
      <w:bookmarkStart w:id="7" w:name="bookmark8"/>
      <w:bookmarkEnd w:id="6"/>
      <w:r>
        <w:rPr>
          <w:b/>
          <w:sz w:val="24"/>
          <w:szCs w:val="24"/>
        </w:rPr>
        <w:t xml:space="preserve"> программы</w:t>
      </w:r>
      <w:bookmarkEnd w:id="7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289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могут быть выделены следующие ' риски ее реализации.</w:t>
      </w:r>
    </w:p>
    <w:p w:rsidR="004C1BE8" w:rsidRDefault="004C1BE8" w:rsidP="004C1BE8">
      <w:pPr>
        <w:pStyle w:val="20"/>
        <w:shd w:val="clear" w:color="auto" w:fill="auto"/>
        <w:tabs>
          <w:tab w:val="left" w:pos="9638"/>
        </w:tabs>
        <w:spacing w:before="0" w:after="307" w:line="260" w:lineRule="exact"/>
        <w:ind w:right="-1"/>
        <w:jc w:val="center"/>
        <w:rPr>
          <w:sz w:val="24"/>
          <w:szCs w:val="24"/>
        </w:rPr>
      </w:pPr>
      <w:bookmarkStart w:id="8" w:name="bookmark9"/>
      <w:r>
        <w:rPr>
          <w:sz w:val="24"/>
          <w:szCs w:val="24"/>
        </w:rPr>
        <w:t>Правовые риски</w:t>
      </w:r>
      <w:bookmarkEnd w:id="8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государственной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346" w:line="317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проводить мониторинг планируемых изменений в федеральном ' законодательстве в сферах культуры, и смежных областях.</w:t>
      </w:r>
    </w:p>
    <w:p w:rsidR="004C1BE8" w:rsidRDefault="004C1BE8" w:rsidP="004C1BE8">
      <w:pPr>
        <w:keepNext/>
        <w:keepLines/>
        <w:tabs>
          <w:tab w:val="left" w:pos="9638"/>
        </w:tabs>
        <w:spacing w:after="303" w:line="26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10"/>
      <w:r>
        <w:rPr>
          <w:rFonts w:ascii="Times New Roman" w:hAnsi="Times New Roman" w:cs="Times New Roman"/>
          <w:sz w:val="24"/>
          <w:szCs w:val="24"/>
        </w:rPr>
        <w:t>Финансовые риски</w:t>
      </w:r>
      <w:bookmarkEnd w:id="9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определение приоритетов для первоочередного финансирования; 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349" w:line="322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привлечение внебюджетного финансирования.</w:t>
      </w:r>
    </w:p>
    <w:p w:rsidR="004C1BE8" w:rsidRDefault="004C1BE8" w:rsidP="004C1BE8">
      <w:pPr>
        <w:keepNext/>
        <w:keepLines/>
        <w:tabs>
          <w:tab w:val="left" w:pos="9638"/>
        </w:tabs>
        <w:spacing w:after="298" w:line="26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1"/>
      <w:r>
        <w:rPr>
          <w:rFonts w:ascii="Times New Roman" w:hAnsi="Times New Roman" w:cs="Times New Roman"/>
          <w:sz w:val="24"/>
          <w:szCs w:val="24"/>
        </w:rPr>
        <w:t>Макроэкономические риски</w:t>
      </w:r>
      <w:bookmarkEnd w:id="10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государственных услуг может негативно сказаться на структуре потребительских предпочтений населения. Эти риски могут отразиться на уровне возможностей области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349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 . числе по повышению инвестиционной привлекательности и экономическому стимулированию.</w:t>
      </w:r>
    </w:p>
    <w:p w:rsidR="004C1BE8" w:rsidRDefault="004C1BE8" w:rsidP="004C1BE8">
      <w:pPr>
        <w:keepNext/>
        <w:keepLines/>
        <w:tabs>
          <w:tab w:val="left" w:pos="9638"/>
        </w:tabs>
        <w:spacing w:after="308" w:line="26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2"/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Административные риски</w:t>
      </w:r>
      <w:bookmarkEnd w:id="11"/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22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Основными условиями минимизации административных рисков являются: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формирование эффективной системы управления реализацией Программы;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регулярная публикация отчетов о ходе реализации Программы;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повышение эффективности взаимодействия участников реализации Программы;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создание системы мониторингов реализации Программы;</w:t>
      </w:r>
    </w:p>
    <w:p w:rsidR="004C1BE8" w:rsidRDefault="004C1BE8" w:rsidP="004C1BE8">
      <w:pPr>
        <w:pStyle w:val="8"/>
        <w:shd w:val="clear" w:color="auto" w:fill="auto"/>
        <w:tabs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своевременная корректировка мероприятий Программы.</w:t>
      </w:r>
    </w:p>
    <w:p w:rsidR="004C1BE8" w:rsidRDefault="004C1BE8" w:rsidP="004C1BE8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  <w:r>
        <w:rPr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 обеспечения ‘ притока высококвалифицированных кадров и переподготовки (повышения квалификации) имеющихся специалистов.</w:t>
      </w:r>
    </w:p>
    <w:p w:rsidR="004C1BE8" w:rsidRDefault="004C1BE8" w:rsidP="004C1BE8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317" w:lineRule="exact"/>
        <w:ind w:right="-1"/>
        <w:rPr>
          <w:sz w:val="24"/>
          <w:szCs w:val="24"/>
        </w:rPr>
      </w:pPr>
    </w:p>
    <w:p w:rsidR="004C1BE8" w:rsidRDefault="004C1BE8" w:rsidP="004C1BE8">
      <w:pPr>
        <w:keepNext/>
        <w:keepLines/>
        <w:tabs>
          <w:tab w:val="left" w:pos="9638"/>
        </w:tabs>
        <w:spacing w:after="303" w:line="260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bookmark13"/>
      <w:r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муниципальной  программы</w:t>
      </w:r>
      <w:bookmarkEnd w:id="12"/>
    </w:p>
    <w:p w:rsidR="004C1BE8" w:rsidRDefault="004C1BE8" w:rsidP="004C1BE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3" w:name="sub_121244"/>
    </w:p>
    <w:p w:rsidR="004C1BE8" w:rsidRDefault="004C1BE8" w:rsidP="004C1BE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3"/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областного бюджета запланированному уровню (оценка полноты использования бюджетных средств);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BA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95pt;height:37.05pt" o:ole="">
            <v:imagedata r:id="rId5" o:title=""/>
          </v:shape>
          <o:OLEObject Type="Embed" ProgID="Equation.3" ShapeID="_x0000_i1025" DrawAspect="Content" ObjectID="_1730025656" r:id="rId6"/>
        </w:object>
      </w:r>
      <w:r>
        <w:rPr>
          <w:rFonts w:ascii="Times New Roman" w:hAnsi="Times New Roman" w:cs="Times New Roman"/>
          <w:sz w:val="24"/>
          <w:szCs w:val="24"/>
        </w:rPr>
        <w:t> ,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– степень достижения  i - показателя программы (процентов);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BA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40" w:dyaOrig="1080">
          <v:shape id="_x0000_i1026" type="#_x0000_t75" style="width:106.95pt;height:54.5pt" o:ole="">
            <v:imagedata r:id="rId7" o:title=""/>
          </v:shape>
          <o:OLEObject Type="Embed" ProgID="Equation.3" ShapeID="_x0000_i1026" DrawAspect="Content" ObjectID="_1730025657" r:id="rId8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4" w:name="OLE_LINK2"/>
      <w:bookmarkStart w:id="15" w:name="OLE_LINK1"/>
      <w:r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4"/>
    <w:bookmarkEnd w:id="15"/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BA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3pt;height:30.85pt" o:ole="">
            <v:imagedata r:id="rId9" o:title=""/>
          </v:shape>
          <o:OLEObject Type="Embed" ProgID="Equation.3" ShapeID="_x0000_i1027" DrawAspect="Content" ObjectID="_1730025658" r:id="rId10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ЗФ– фактические расходы областного бюджета на реализацию программы в соответствующем периоде;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ЗП– запланированные областным бюджетом расходы на реализацию программы в соответствующей периоде.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BA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7.05pt;height:30.85pt" o:ole="">
            <v:imagedata r:id="rId11" o:title=""/>
          </v:shape>
          <o:OLEObject Type="Embed" ProgID="Equation.3" ShapeID="_x0000_i1028" DrawAspect="Content" ObjectID="_1730025659" r:id="rId12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областного бюджета;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4C1BE8" w:rsidRDefault="004C1BE8" w:rsidP="004C1B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 будет привлекать независимых экспертов для проведения анализа хода реализации программы.</w:t>
      </w:r>
    </w:p>
    <w:p w:rsidR="004C1BE8" w:rsidRDefault="004C1BE8" w:rsidP="004C1BE8">
      <w:pPr>
        <w:spacing w:after="187" w:line="260" w:lineRule="exact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spacing w:after="187" w:line="260" w:lineRule="exact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spacing w:after="187" w:line="260" w:lineRule="exact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spacing w:after="187" w:line="260" w:lineRule="exact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4C1BE8" w:rsidRDefault="004C1BE8" w:rsidP="004C1BE8">
      <w:pPr>
        <w:spacing w:after="187" w:line="260" w:lineRule="exact"/>
        <w:ind w:right="40"/>
        <w:rPr>
          <w:b/>
          <w:sz w:val="24"/>
          <w:szCs w:val="24"/>
        </w:rPr>
      </w:pPr>
    </w:p>
    <w:p w:rsidR="00115FB4" w:rsidRDefault="00115FB4"/>
    <w:sectPr w:rsidR="00115FB4" w:rsidSect="0011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A1"/>
    <w:multiLevelType w:val="multilevel"/>
    <w:tmpl w:val="6ECABE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041D13"/>
    <w:multiLevelType w:val="hybridMultilevel"/>
    <w:tmpl w:val="27F4153A"/>
    <w:lvl w:ilvl="0" w:tplc="0BDEB19C">
      <w:start w:val="2014"/>
      <w:numFmt w:val="decimal"/>
      <w:lvlText w:val="%1"/>
      <w:lvlJc w:val="left"/>
      <w:pPr>
        <w:ind w:left="840" w:hanging="4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E3B72"/>
    <w:multiLevelType w:val="multilevel"/>
    <w:tmpl w:val="8A4288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BB2722"/>
    <w:multiLevelType w:val="multilevel"/>
    <w:tmpl w:val="E4541B32"/>
    <w:lvl w:ilvl="0">
      <w:start w:val="20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316305"/>
    <w:multiLevelType w:val="multilevel"/>
    <w:tmpl w:val="9D2C2CC6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D1F4293"/>
    <w:multiLevelType w:val="multilevel"/>
    <w:tmpl w:val="9D2C2CC6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4C1BE8"/>
    <w:rsid w:val="00115FB4"/>
    <w:rsid w:val="002F342D"/>
    <w:rsid w:val="003A3E8E"/>
    <w:rsid w:val="004C1BE8"/>
    <w:rsid w:val="00554FBC"/>
    <w:rsid w:val="00693A82"/>
    <w:rsid w:val="007261A4"/>
    <w:rsid w:val="00801715"/>
    <w:rsid w:val="009E2E3F"/>
    <w:rsid w:val="00A55DBA"/>
    <w:rsid w:val="00B2631E"/>
    <w:rsid w:val="00C238BA"/>
    <w:rsid w:val="00E450BF"/>
    <w:rsid w:val="00F500DB"/>
    <w:rsid w:val="00FA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B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BE8"/>
    <w:pPr>
      <w:ind w:left="720"/>
      <w:contextualSpacing/>
    </w:pPr>
  </w:style>
  <w:style w:type="character" w:customStyle="1" w:styleId="a5">
    <w:name w:val="Основной текст_"/>
    <w:basedOn w:val="a0"/>
    <w:link w:val="8"/>
    <w:locked/>
    <w:rsid w:val="004C1B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4C1BE8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2">
    <w:name w:val="Заголовок №4 (2)_"/>
    <w:basedOn w:val="a0"/>
    <w:link w:val="420"/>
    <w:locked/>
    <w:rsid w:val="004C1BE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4C1BE8"/>
    <w:pPr>
      <w:widowControl w:val="0"/>
      <w:shd w:val="clear" w:color="auto" w:fill="FFFFFF"/>
      <w:spacing w:before="240" w:after="420" w:line="0" w:lineRule="atLeast"/>
      <w:ind w:hanging="1720"/>
      <w:jc w:val="both"/>
      <w:outlineLvl w:val="3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C1BE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BE8"/>
    <w:pPr>
      <w:widowControl w:val="0"/>
      <w:shd w:val="clear" w:color="auto" w:fill="FFFFFF"/>
      <w:spacing w:before="420" w:after="240" w:line="317" w:lineRule="exact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21">
    <w:name w:val="Основной текст2"/>
    <w:basedOn w:val="a5"/>
    <w:rsid w:val="004C1B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uiPriority w:val="99"/>
    <w:rsid w:val="004C1BE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B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BE8"/>
    <w:pPr>
      <w:ind w:left="720"/>
      <w:contextualSpacing/>
    </w:pPr>
  </w:style>
  <w:style w:type="character" w:customStyle="1" w:styleId="a5">
    <w:name w:val="Основной текст_"/>
    <w:basedOn w:val="a0"/>
    <w:link w:val="8"/>
    <w:locked/>
    <w:rsid w:val="004C1B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4C1BE8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2">
    <w:name w:val="Заголовок №4 (2)_"/>
    <w:basedOn w:val="a0"/>
    <w:link w:val="420"/>
    <w:locked/>
    <w:rsid w:val="004C1BE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4C1BE8"/>
    <w:pPr>
      <w:widowControl w:val="0"/>
      <w:shd w:val="clear" w:color="auto" w:fill="FFFFFF"/>
      <w:spacing w:before="240" w:after="420" w:line="0" w:lineRule="atLeast"/>
      <w:ind w:hanging="1720"/>
      <w:jc w:val="both"/>
      <w:outlineLvl w:val="3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C1BE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BE8"/>
    <w:pPr>
      <w:widowControl w:val="0"/>
      <w:shd w:val="clear" w:color="auto" w:fill="FFFFFF"/>
      <w:spacing w:before="420" w:after="240" w:line="317" w:lineRule="exact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21">
    <w:name w:val="Основной текст2"/>
    <w:basedOn w:val="a5"/>
    <w:rsid w:val="004C1B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uiPriority w:val="99"/>
    <w:rsid w:val="004C1BE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2022-11-15T10:52:00Z</cp:lastPrinted>
  <dcterms:created xsi:type="dcterms:W3CDTF">2022-11-15T10:54:00Z</dcterms:created>
  <dcterms:modified xsi:type="dcterms:W3CDTF">2022-11-15T10:54:00Z</dcterms:modified>
</cp:coreProperties>
</file>